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9DE2E" w14:textId="1DD0D8E7" w:rsidR="000C3DBD" w:rsidRPr="000C3DBD" w:rsidRDefault="000C3DBD" w:rsidP="000C3DBD">
      <w:pPr>
        <w:pStyle w:val="TdocHeader2"/>
        <w:rPr>
          <w:rFonts w:eastAsia="맑은 고딕" w:cs="Arial"/>
          <w:bCs/>
          <w:noProof/>
          <w:sz w:val="22"/>
          <w:szCs w:val="18"/>
          <w:lang w:val="en-US" w:eastAsia="ko-KR"/>
        </w:rPr>
      </w:pPr>
      <w:bookmarkStart w:id="0" w:name="OLE_LINK1"/>
      <w:bookmarkStart w:id="1" w:name="OLE_LINK2"/>
      <w:r w:rsidRPr="000C3DBD">
        <w:rPr>
          <w:rFonts w:eastAsia="Times New Roman" w:cs="Arial"/>
          <w:bCs/>
          <w:noProof/>
          <w:sz w:val="22"/>
          <w:szCs w:val="18"/>
          <w:lang w:val="en-US" w:eastAsia="zh-CN"/>
        </w:rPr>
        <w:t>3GPP TSG RAN W</w:t>
      </w:r>
      <w:r>
        <w:rPr>
          <w:rFonts w:eastAsia="Times New Roman" w:cs="Arial"/>
          <w:bCs/>
          <w:noProof/>
          <w:sz w:val="22"/>
          <w:szCs w:val="18"/>
          <w:lang w:val="en-US" w:eastAsia="zh-CN"/>
        </w:rPr>
        <w:t xml:space="preserve">G1 Meeting #87                 </w:t>
      </w:r>
      <w:r w:rsidRPr="000C3DBD">
        <w:rPr>
          <w:rFonts w:eastAsia="Times New Roman" w:cs="Arial"/>
          <w:bCs/>
          <w:noProof/>
          <w:sz w:val="22"/>
          <w:szCs w:val="18"/>
          <w:lang w:val="en-US" w:eastAsia="zh-CN"/>
        </w:rPr>
        <w:tab/>
        <w:t>R1-16</w:t>
      </w:r>
      <w:r>
        <w:rPr>
          <w:rFonts w:eastAsia="맑은 고딕" w:cs="Arial" w:hint="eastAsia"/>
          <w:bCs/>
          <w:noProof/>
          <w:sz w:val="22"/>
          <w:szCs w:val="18"/>
          <w:lang w:val="en-US" w:eastAsia="ko-KR"/>
        </w:rPr>
        <w:t>1</w:t>
      </w:r>
      <w:r w:rsidR="00F87CC3">
        <w:rPr>
          <w:rFonts w:eastAsia="맑은 고딕" w:cs="Arial" w:hint="eastAsia"/>
          <w:bCs/>
          <w:noProof/>
          <w:sz w:val="22"/>
          <w:szCs w:val="18"/>
          <w:lang w:val="en-US" w:eastAsia="ko-KR"/>
        </w:rPr>
        <w:t>1739</w:t>
      </w:r>
    </w:p>
    <w:p w14:paraId="7D146E6B" w14:textId="555D4FDE" w:rsidR="00386965" w:rsidRDefault="000C3DBD" w:rsidP="000C3DBD">
      <w:pPr>
        <w:pStyle w:val="TdocHeader2"/>
        <w:rPr>
          <w:rFonts w:eastAsia="맑은 고딕"/>
          <w:sz w:val="22"/>
          <w:lang w:val="en-US" w:eastAsia="ko-KR"/>
        </w:rPr>
      </w:pPr>
      <w:r w:rsidRPr="000C3DBD">
        <w:rPr>
          <w:rFonts w:eastAsia="Times New Roman" w:cs="Arial"/>
          <w:bCs/>
          <w:noProof/>
          <w:sz w:val="22"/>
          <w:szCs w:val="18"/>
          <w:lang w:val="en-US" w:eastAsia="zh-CN"/>
        </w:rPr>
        <w:t>Reno, USA 14th - 18th November 2016</w:t>
      </w:r>
      <w:r w:rsidR="00AA7176">
        <w:rPr>
          <w:rFonts w:eastAsia="맑은 고딕"/>
          <w:sz w:val="22"/>
          <w:lang w:val="en-US" w:eastAsia="ko-KR"/>
        </w:rPr>
        <w:pict w14:anchorId="21743F2B">
          <v:rect id="_x0000_i1025" style="width:481.95pt;height:1.5pt" o:hralign="center" o:hrstd="t" o:hrnoshade="t" o:hr="t" fillcolor="black [3213]" stroked="f"/>
        </w:pict>
      </w:r>
    </w:p>
    <w:p w14:paraId="77FDCD1F" w14:textId="57AADB22"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0C3DBD">
        <w:rPr>
          <w:rFonts w:hint="eastAsia"/>
          <w:sz w:val="22"/>
          <w:lang w:val="en-US" w:eastAsia="ko-KR"/>
        </w:rPr>
        <w:t>6.2.1.</w:t>
      </w:r>
      <w:r w:rsidR="0049199D">
        <w:rPr>
          <w:rFonts w:hint="eastAsia"/>
          <w:sz w:val="22"/>
          <w:lang w:val="en-US" w:eastAsia="ko-KR"/>
        </w:rPr>
        <w:t>3.1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62B19AA3"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8242CD">
        <w:rPr>
          <w:rFonts w:hint="eastAsia"/>
          <w:sz w:val="22"/>
          <w:lang w:val="en-US" w:eastAsia="ko-KR"/>
        </w:rPr>
        <w:t>Discussion on the co-channel coexistence of multiple RATs for V2X</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6743F76D" w14:textId="365433E5" w:rsidR="008242CD" w:rsidRDefault="008242CD" w:rsidP="008242CD">
      <w:pPr>
        <w:pStyle w:val="LGTdoc"/>
        <w:spacing w:before="100" w:beforeAutospacing="1" w:afterLines="0" w:after="100" w:afterAutospacing="1" w:line="240" w:lineRule="auto"/>
        <w:ind w:firstLineChars="150" w:firstLine="330"/>
        <w:rPr>
          <w:szCs w:val="22"/>
          <w:lang w:val="en-US"/>
        </w:rPr>
      </w:pPr>
      <w:bookmarkStart w:id="4" w:name="_Ref174151459"/>
      <w:bookmarkStart w:id="5" w:name="_Ref189809556"/>
      <w:r>
        <w:rPr>
          <w:rFonts w:hint="eastAsia"/>
          <w:szCs w:val="22"/>
          <w:lang w:val="en-US"/>
        </w:rPr>
        <w:t>In RAN1 #86bis, the following agreement</w:t>
      </w:r>
      <w:r w:rsidR="008C6906">
        <w:rPr>
          <w:rFonts w:hint="eastAsia"/>
          <w:szCs w:val="22"/>
          <w:lang w:val="en-US"/>
        </w:rPr>
        <w:t>s</w:t>
      </w:r>
      <w:r>
        <w:rPr>
          <w:rFonts w:hint="eastAsia"/>
          <w:szCs w:val="22"/>
          <w:lang w:val="en-US"/>
        </w:rPr>
        <w:t xml:space="preserve"> related to co-channel coexistence of multiple RATs for V2X were made: </w:t>
      </w:r>
    </w:p>
    <w:p w14:paraId="20D6073D" w14:textId="77777777" w:rsidR="008242CD" w:rsidRPr="008242CD" w:rsidRDefault="008242CD" w:rsidP="008242CD">
      <w:pPr>
        <w:overflowPunct/>
        <w:autoSpaceDE/>
        <w:autoSpaceDN/>
        <w:adjustRightInd/>
        <w:spacing w:after="0"/>
        <w:ind w:left="1440" w:hanging="144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highlight w:val="green"/>
          <w:lang w:eastAsia="ko-KR"/>
        </w:rPr>
        <w:t>Agreements:</w:t>
      </w:r>
    </w:p>
    <w:p w14:paraId="4DE06974" w14:textId="77777777" w:rsidR="008242CD" w:rsidRPr="008242CD" w:rsidRDefault="008242CD" w:rsidP="008242CD">
      <w:pPr>
        <w:numPr>
          <w:ilvl w:val="0"/>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The following two aspects need to be discussed with regard to the usefulness of an detection option</w:t>
      </w:r>
    </w:p>
    <w:p w14:paraId="353A6D1E" w14:textId="77777777" w:rsidR="008242CD" w:rsidRPr="008242CD" w:rsidRDefault="008242CD" w:rsidP="008242CD">
      <w:pPr>
        <w:numPr>
          <w:ilvl w:val="1"/>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Usefulness when IEEE802.11p detects LTE</w:t>
      </w:r>
    </w:p>
    <w:p w14:paraId="1D78F9E8" w14:textId="77777777" w:rsidR="008242CD" w:rsidRPr="008242CD" w:rsidRDefault="008242CD" w:rsidP="008242CD">
      <w:pPr>
        <w:numPr>
          <w:ilvl w:val="1"/>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Usefulness when LTE detects IEEE802.11p</w:t>
      </w:r>
    </w:p>
    <w:p w14:paraId="4518033C" w14:textId="77777777" w:rsidR="008242CD" w:rsidRPr="008242CD" w:rsidRDefault="008242CD" w:rsidP="008242CD">
      <w:pPr>
        <w:numPr>
          <w:ilvl w:val="0"/>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Study until the next meeting on the usefulness of the following options</w:t>
      </w:r>
    </w:p>
    <w:p w14:paraId="4540F95A" w14:textId="77777777" w:rsidR="008242CD" w:rsidRPr="008242CD" w:rsidRDefault="008242CD" w:rsidP="008242CD">
      <w:pPr>
        <w:numPr>
          <w:ilvl w:val="1"/>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Option 1: Detecting the pattern of LTE CP</w:t>
      </w:r>
    </w:p>
    <w:p w14:paraId="68AAC264" w14:textId="77777777" w:rsidR="008242CD" w:rsidRPr="008242CD" w:rsidRDefault="008242CD" w:rsidP="008242CD">
      <w:pPr>
        <w:numPr>
          <w:ilvl w:val="1"/>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 xml:space="preserve">Option 2: Detecting a sequence of LTE transmitted within the last symbol of a </w:t>
      </w:r>
      <w:proofErr w:type="spellStart"/>
      <w:r w:rsidRPr="008242CD">
        <w:rPr>
          <w:rFonts w:ascii="Times New Roman" w:eastAsia="맑은 고딕" w:hAnsi="Times New Roman"/>
          <w:sz w:val="22"/>
          <w:szCs w:val="22"/>
          <w:lang w:eastAsia="ko-KR"/>
        </w:rPr>
        <w:t>subframe</w:t>
      </w:r>
      <w:proofErr w:type="spellEnd"/>
    </w:p>
    <w:p w14:paraId="79F06837" w14:textId="77777777" w:rsidR="008242CD" w:rsidRPr="008242CD" w:rsidRDefault="008242CD" w:rsidP="008242CD">
      <w:pPr>
        <w:numPr>
          <w:ilvl w:val="1"/>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Option 3: Detecting periodically transmitted LTE signal (e.g., SLSS)</w:t>
      </w:r>
    </w:p>
    <w:p w14:paraId="28835E6D" w14:textId="7C895D5C" w:rsidR="008242CD" w:rsidRPr="008242CD" w:rsidRDefault="008242CD" w:rsidP="008242CD">
      <w:pPr>
        <w:numPr>
          <w:ilvl w:val="1"/>
          <w:numId w:val="35"/>
        </w:numPr>
        <w:overflowPunct/>
        <w:autoSpaceDE/>
        <w:autoSpaceDN/>
        <w:adjustRightInd/>
        <w:spacing w:after="0"/>
        <w:jc w:val="left"/>
        <w:textAlignment w:val="auto"/>
        <w:rPr>
          <w:rFonts w:ascii="Times New Roman" w:eastAsia="맑은 고딕" w:hAnsi="Times New Roman"/>
          <w:sz w:val="22"/>
          <w:szCs w:val="22"/>
          <w:lang w:eastAsia="ko-KR"/>
        </w:rPr>
      </w:pPr>
      <w:r w:rsidRPr="008242CD">
        <w:rPr>
          <w:rFonts w:ascii="Times New Roman" w:eastAsia="맑은 고딕" w:hAnsi="Times New Roman"/>
          <w:sz w:val="22"/>
          <w:szCs w:val="22"/>
          <w:lang w:eastAsia="ko-KR"/>
        </w:rPr>
        <w:t>Option 4: Measuring energy</w:t>
      </w:r>
    </w:p>
    <w:p w14:paraId="65730041" w14:textId="4EEC5AD0" w:rsidR="00774A5F" w:rsidRDefault="008242CD" w:rsidP="008242CD">
      <w:pPr>
        <w:pStyle w:val="LGTdoc"/>
        <w:spacing w:before="100" w:beforeAutospacing="1" w:afterLines="0" w:after="100" w:afterAutospacing="1" w:line="240" w:lineRule="auto"/>
        <w:ind w:firstLine="425"/>
        <w:rPr>
          <w:szCs w:val="22"/>
          <w:lang w:val="en-US"/>
        </w:rPr>
      </w:pPr>
      <w:r>
        <w:rPr>
          <w:rFonts w:hint="eastAsia"/>
          <w:szCs w:val="22"/>
          <w:lang w:val="en-US"/>
        </w:rPr>
        <w:t xml:space="preserve">This contribution discusses </w:t>
      </w:r>
      <w:r w:rsidR="003D352B">
        <w:rPr>
          <w:rFonts w:hint="eastAsia"/>
          <w:szCs w:val="22"/>
          <w:lang w:val="en-US"/>
        </w:rPr>
        <w:t xml:space="preserve">the co-channel coexistence of multiple RATs for V2X. </w:t>
      </w:r>
    </w:p>
    <w:p w14:paraId="139D97DD" w14:textId="20C3A4CF" w:rsidR="001D7B73" w:rsidRDefault="001D7B73" w:rsidP="00093D79">
      <w:pPr>
        <w:pStyle w:val="1"/>
        <w:rPr>
          <w:rFonts w:eastAsia="맑은 고딕"/>
          <w:lang w:val="en-US" w:eastAsia="ko-KR"/>
        </w:rPr>
      </w:pPr>
      <w:r>
        <w:rPr>
          <w:rFonts w:eastAsia="맑은 고딕" w:hint="eastAsia"/>
          <w:lang w:val="en-US" w:eastAsia="ko-KR"/>
        </w:rPr>
        <w:t>Discussion</w:t>
      </w:r>
    </w:p>
    <w:p w14:paraId="61D3B0A4" w14:textId="1FEC8BBD" w:rsidR="00F87CC3" w:rsidRPr="00246254" w:rsidRDefault="008242CD" w:rsidP="00246254">
      <w:pPr>
        <w:pStyle w:val="2"/>
        <w:rPr>
          <w:rFonts w:eastAsia="맑은 고딕"/>
          <w:lang w:val="en-US" w:eastAsia="ko-KR"/>
        </w:rPr>
      </w:pPr>
      <w:r>
        <w:rPr>
          <w:rFonts w:eastAsia="맑은 고딕" w:hint="eastAsia"/>
          <w:lang w:val="en-US" w:eastAsia="ko-KR"/>
        </w:rPr>
        <w:t>Details of detection of other RAT</w:t>
      </w:r>
    </w:p>
    <w:p w14:paraId="60925F05" w14:textId="7A30F047" w:rsidR="008242CD" w:rsidRPr="00246254" w:rsidRDefault="00774FD7" w:rsidP="00246254">
      <w:pPr>
        <w:pStyle w:val="LGTdoc"/>
        <w:spacing w:before="100" w:beforeAutospacing="1" w:afterLines="0" w:after="100" w:afterAutospacing="1" w:line="240" w:lineRule="auto"/>
        <w:ind w:firstLine="360"/>
        <w:rPr>
          <w:szCs w:val="22"/>
          <w:lang w:val="en-US"/>
        </w:rPr>
      </w:pPr>
      <w:r>
        <w:rPr>
          <w:rFonts w:hint="eastAsia"/>
          <w:szCs w:val="22"/>
          <w:lang w:val="en-US"/>
        </w:rPr>
        <w:t xml:space="preserve">As discussed in RAN1 #86bis, </w:t>
      </w:r>
      <w:r w:rsidR="00C06A78">
        <w:rPr>
          <w:rFonts w:hint="eastAsia"/>
          <w:szCs w:val="22"/>
          <w:lang w:val="en-US"/>
        </w:rPr>
        <w:t xml:space="preserve">the </w:t>
      </w:r>
      <w:r w:rsidR="008242CD">
        <w:rPr>
          <w:rFonts w:hint="eastAsia"/>
          <w:szCs w:val="22"/>
          <w:lang w:val="en-US"/>
        </w:rPr>
        <w:t xml:space="preserve">detection of other RAT can be done by using either a pre-determined signal or by </w:t>
      </w:r>
      <w:r>
        <w:rPr>
          <w:rFonts w:hint="eastAsia"/>
          <w:szCs w:val="22"/>
          <w:lang w:val="en-US"/>
        </w:rPr>
        <w:t>measuring energy</w:t>
      </w:r>
      <w:r w:rsidR="008242CD">
        <w:rPr>
          <w:rFonts w:hint="eastAsia"/>
          <w:szCs w:val="22"/>
          <w:lang w:val="en-US"/>
        </w:rPr>
        <w:t xml:space="preserve">. IEEE 802.11p preamble can be </w:t>
      </w:r>
      <w:r>
        <w:rPr>
          <w:rFonts w:hint="eastAsia"/>
          <w:szCs w:val="22"/>
          <w:lang w:val="en-US"/>
        </w:rPr>
        <w:t xml:space="preserve">used for LTE devices to detect DSRC device. DSRC devices can also detect LTE specific signal. Between DSRC devices, they can detect each other using preamble, but if energy measurement is used to detect LTE devices, more aggressive interference can be </w:t>
      </w:r>
      <w:r>
        <w:rPr>
          <w:szCs w:val="22"/>
          <w:lang w:val="en-US"/>
        </w:rPr>
        <w:t>occurred</w:t>
      </w:r>
      <w:r>
        <w:rPr>
          <w:rFonts w:hint="eastAsia"/>
          <w:szCs w:val="22"/>
          <w:lang w:val="en-US"/>
        </w:rPr>
        <w:t xml:space="preserve"> by</w:t>
      </w:r>
      <w:r w:rsidR="00C06A78">
        <w:rPr>
          <w:rFonts w:hint="eastAsia"/>
          <w:szCs w:val="22"/>
          <w:lang w:val="en-US"/>
        </w:rPr>
        <w:t xml:space="preserve"> other</w:t>
      </w:r>
      <w:r>
        <w:rPr>
          <w:rFonts w:hint="eastAsia"/>
          <w:szCs w:val="22"/>
          <w:lang w:val="en-US"/>
        </w:rPr>
        <w:t xml:space="preserve"> system</w:t>
      </w:r>
      <w:r w:rsidR="00246254">
        <w:rPr>
          <w:rFonts w:hint="eastAsia"/>
          <w:szCs w:val="22"/>
          <w:lang w:val="en-US"/>
        </w:rPr>
        <w:t xml:space="preserve"> because the sensing threshold between energy detection and preamble detection has 20dB difference. Therefore, it is desirable to use predetermined sequence to detect other system. Note that this predetermined </w:t>
      </w:r>
      <w:r w:rsidR="00246254">
        <w:rPr>
          <w:szCs w:val="22"/>
          <w:lang w:val="en-US"/>
        </w:rPr>
        <w:t>sequence</w:t>
      </w:r>
      <w:r w:rsidR="00246254">
        <w:rPr>
          <w:rFonts w:hint="eastAsia"/>
          <w:szCs w:val="22"/>
          <w:lang w:val="en-US"/>
        </w:rPr>
        <w:t xml:space="preserve"> detection is also helpful to detect own system. </w:t>
      </w:r>
      <w:r w:rsidR="008242CD">
        <w:rPr>
          <w:rFonts w:hint="eastAsia"/>
          <w:szCs w:val="22"/>
          <w:lang w:val="en-US"/>
        </w:rPr>
        <w:t xml:space="preserve">An LTE UE can </w:t>
      </w:r>
      <w:r w:rsidR="008242CD">
        <w:rPr>
          <w:szCs w:val="22"/>
          <w:lang w:val="en-US"/>
        </w:rPr>
        <w:t>attempt</w:t>
      </w:r>
      <w:r w:rsidR="008242CD">
        <w:rPr>
          <w:rFonts w:hint="eastAsia"/>
          <w:szCs w:val="22"/>
          <w:lang w:val="en-US"/>
        </w:rPr>
        <w:t xml:space="preserve"> detection of LTE transmissions by using a predetermined signal. If the UE observes high power in a resource where no LTE signal is detected, it can assume the presence of other RAT. </w:t>
      </w:r>
    </w:p>
    <w:p w14:paraId="65DBED18" w14:textId="6AEB3242" w:rsidR="00246254" w:rsidRDefault="008242CD" w:rsidP="008242CD">
      <w:pPr>
        <w:pStyle w:val="LGTdoc"/>
        <w:spacing w:before="100" w:beforeAutospacing="1" w:afterLines="0" w:after="100" w:afterAutospacing="1" w:line="240" w:lineRule="auto"/>
        <w:ind w:firstLine="360"/>
        <w:rPr>
          <w:szCs w:val="22"/>
          <w:lang w:val="en-US"/>
        </w:rPr>
      </w:pPr>
      <w:r>
        <w:rPr>
          <w:rFonts w:hint="eastAsia"/>
          <w:szCs w:val="22"/>
          <w:lang w:val="en-US"/>
        </w:rPr>
        <w:t xml:space="preserve">For the detection signal transmitted from LTE UEs, </w:t>
      </w:r>
      <w:r w:rsidR="00246254">
        <w:rPr>
          <w:rFonts w:hint="eastAsia"/>
          <w:szCs w:val="22"/>
          <w:lang w:val="en-US"/>
        </w:rPr>
        <w:t>the following options can be considered;</w:t>
      </w:r>
    </w:p>
    <w:p w14:paraId="057105B2" w14:textId="7B24CA97" w:rsidR="00246254" w:rsidRPr="00C06A78" w:rsidRDefault="00246254" w:rsidP="00C06A78">
      <w:pPr>
        <w:pStyle w:val="LGTdoc"/>
        <w:numPr>
          <w:ilvl w:val="0"/>
          <w:numId w:val="37"/>
        </w:numPr>
        <w:tabs>
          <w:tab w:val="clear" w:pos="720"/>
          <w:tab w:val="num" w:pos="426"/>
        </w:tabs>
        <w:spacing w:before="100" w:beforeAutospacing="1" w:afterAutospacing="1"/>
        <w:ind w:left="426" w:hanging="426"/>
        <w:rPr>
          <w:szCs w:val="22"/>
          <w:lang w:val="en-US"/>
        </w:rPr>
      </w:pPr>
      <w:r w:rsidRPr="00F87CC3">
        <w:rPr>
          <w:rFonts w:hint="eastAsia"/>
          <w:szCs w:val="22"/>
          <w:lang w:val="en-US"/>
        </w:rPr>
        <w:t>Option 1: CP length detection</w:t>
      </w:r>
      <w:r>
        <w:rPr>
          <w:rFonts w:hint="eastAsia"/>
          <w:szCs w:val="22"/>
          <w:lang w:val="en-US"/>
        </w:rPr>
        <w:t xml:space="preserve"> </w:t>
      </w:r>
    </w:p>
    <w:p w14:paraId="2E7CBDBE" w14:textId="2C171742" w:rsidR="00C06A78" w:rsidRDefault="00C06A78" w:rsidP="00246254">
      <w:pPr>
        <w:pStyle w:val="LGTdoc"/>
        <w:numPr>
          <w:ilvl w:val="0"/>
          <w:numId w:val="37"/>
        </w:numPr>
        <w:tabs>
          <w:tab w:val="clear" w:pos="720"/>
          <w:tab w:val="num" w:pos="426"/>
        </w:tabs>
        <w:spacing w:before="100" w:beforeAutospacing="1" w:afterAutospacing="1"/>
        <w:ind w:left="426" w:hanging="426"/>
        <w:rPr>
          <w:szCs w:val="22"/>
          <w:lang w:val="en-US"/>
        </w:rPr>
      </w:pPr>
      <w:r>
        <w:rPr>
          <w:rFonts w:hint="eastAsia"/>
          <w:szCs w:val="22"/>
          <w:lang w:val="en-US"/>
        </w:rPr>
        <w:t xml:space="preserve">Option </w:t>
      </w:r>
      <w:r w:rsidR="00AD4E5F">
        <w:rPr>
          <w:rFonts w:hint="eastAsia"/>
          <w:szCs w:val="22"/>
          <w:lang w:val="en-US"/>
        </w:rPr>
        <w:t>2</w:t>
      </w:r>
      <w:r w:rsidRPr="00F87CC3">
        <w:rPr>
          <w:rFonts w:hint="eastAsia"/>
          <w:szCs w:val="22"/>
          <w:lang w:val="en-US"/>
        </w:rPr>
        <w:t>: Predetermined sequence in the last symbol with fixed BW</w:t>
      </w:r>
    </w:p>
    <w:p w14:paraId="0CE41C91" w14:textId="30B00050" w:rsidR="00AD4E5F" w:rsidRPr="00AD4E5F" w:rsidRDefault="00AD4E5F" w:rsidP="00AD4E5F">
      <w:pPr>
        <w:pStyle w:val="LGTdoc"/>
        <w:numPr>
          <w:ilvl w:val="0"/>
          <w:numId w:val="37"/>
        </w:numPr>
        <w:tabs>
          <w:tab w:val="clear" w:pos="720"/>
          <w:tab w:val="num" w:pos="426"/>
        </w:tabs>
        <w:spacing w:before="100" w:beforeAutospacing="1" w:afterAutospacing="1"/>
        <w:ind w:left="426" w:hanging="426"/>
        <w:rPr>
          <w:szCs w:val="22"/>
          <w:lang w:val="en-US"/>
        </w:rPr>
      </w:pPr>
      <w:r>
        <w:rPr>
          <w:rFonts w:hint="eastAsia"/>
          <w:szCs w:val="22"/>
          <w:lang w:val="en-US"/>
        </w:rPr>
        <w:t>Option 3</w:t>
      </w:r>
      <w:r w:rsidRPr="00F87CC3">
        <w:rPr>
          <w:rFonts w:hint="eastAsia"/>
          <w:szCs w:val="22"/>
          <w:lang w:val="en-US"/>
        </w:rPr>
        <w:t>: Predetermined sequence (Comb type with repetition factor of 4 or 8) in the last symbol with transmission signal BW</w:t>
      </w:r>
    </w:p>
    <w:p w14:paraId="0BF2BB85" w14:textId="07B72AA9" w:rsidR="00246254" w:rsidRDefault="00C06A78" w:rsidP="00246254">
      <w:pPr>
        <w:pStyle w:val="LGTdoc"/>
        <w:spacing w:before="100" w:beforeAutospacing="1" w:afterLines="0" w:after="100" w:afterAutospacing="1" w:line="240" w:lineRule="auto"/>
        <w:rPr>
          <w:szCs w:val="22"/>
          <w:lang w:val="en-US"/>
        </w:rPr>
      </w:pPr>
      <w:r>
        <w:rPr>
          <w:rFonts w:hint="eastAsia"/>
          <w:szCs w:val="22"/>
          <w:lang w:val="en-US"/>
        </w:rPr>
        <w:t xml:space="preserve">In option 1, </w:t>
      </w:r>
      <w:r w:rsidR="00EB6D25">
        <w:rPr>
          <w:rFonts w:hint="eastAsia"/>
          <w:szCs w:val="22"/>
          <w:lang w:val="en-US"/>
        </w:rPr>
        <w:t>i</w:t>
      </w:r>
      <w:r w:rsidR="00581AE7">
        <w:rPr>
          <w:rFonts w:hint="eastAsia"/>
          <w:szCs w:val="22"/>
          <w:lang w:val="en-US"/>
        </w:rPr>
        <w:t xml:space="preserve">f there is timing difference between UEs, inter-symbol interference (ISI) </w:t>
      </w:r>
      <w:r w:rsidR="00D00BB1">
        <w:rPr>
          <w:rFonts w:hint="eastAsia"/>
          <w:szCs w:val="22"/>
          <w:lang w:val="en-US"/>
        </w:rPr>
        <w:t xml:space="preserve">due to timing error between UEs and delay spread </w:t>
      </w:r>
      <w:r w:rsidR="00581AE7">
        <w:rPr>
          <w:rFonts w:hint="eastAsia"/>
          <w:szCs w:val="22"/>
          <w:lang w:val="en-US"/>
        </w:rPr>
        <w:t xml:space="preserve">can be occurred and </w:t>
      </w:r>
      <w:r w:rsidR="00D00BB1">
        <w:rPr>
          <w:rFonts w:hint="eastAsia"/>
          <w:szCs w:val="22"/>
          <w:lang w:val="en-US"/>
        </w:rPr>
        <w:t xml:space="preserve">the </w:t>
      </w:r>
      <w:r w:rsidR="00581AE7">
        <w:rPr>
          <w:rFonts w:hint="eastAsia"/>
          <w:szCs w:val="22"/>
          <w:lang w:val="en-US"/>
        </w:rPr>
        <w:t xml:space="preserve">performance can be degraded. Fig. 1 illustrates an example of ISI for CP detection. Timing difference can be occurred because of GNSS timing error and propagation dely. When a UE has GNSS timing, </w:t>
      </w:r>
      <w:r w:rsidR="00EB6D25">
        <w:rPr>
          <w:rFonts w:hint="eastAsia"/>
          <w:szCs w:val="22"/>
          <w:lang w:val="en-US"/>
        </w:rPr>
        <w:t xml:space="preserve">there is the </w:t>
      </w:r>
      <w:r w:rsidR="00EB6D25">
        <w:rPr>
          <w:szCs w:val="22"/>
          <w:lang w:val="en-US"/>
        </w:rPr>
        <w:t>requirement</w:t>
      </w:r>
      <w:r w:rsidR="00EB6D25">
        <w:rPr>
          <w:rFonts w:hint="eastAsia"/>
          <w:szCs w:val="22"/>
          <w:lang w:val="en-US"/>
        </w:rPr>
        <w:t xml:space="preserve"> of timing error which is </w:t>
      </w:r>
      <w:r w:rsidR="00581AE7">
        <w:rPr>
          <w:rFonts w:hint="eastAsia"/>
          <w:szCs w:val="22"/>
          <w:lang w:val="en-US"/>
        </w:rPr>
        <w:t xml:space="preserve">+/-12 </w:t>
      </w:r>
      <w:proofErr w:type="spellStart"/>
      <w:r w:rsidR="00581AE7">
        <w:rPr>
          <w:rFonts w:hint="eastAsia"/>
          <w:szCs w:val="22"/>
          <w:lang w:val="en-US"/>
        </w:rPr>
        <w:t>Ts</w:t>
      </w:r>
      <w:proofErr w:type="spellEnd"/>
      <w:r w:rsidR="00581AE7">
        <w:rPr>
          <w:rFonts w:hint="eastAsia"/>
          <w:szCs w:val="22"/>
          <w:lang w:val="en-US"/>
        </w:rPr>
        <w:t xml:space="preserve">. Even if transmit timing is </w:t>
      </w:r>
      <w:r w:rsidR="005338EB">
        <w:rPr>
          <w:rFonts w:hint="eastAsia"/>
          <w:szCs w:val="22"/>
          <w:lang w:val="en-US"/>
        </w:rPr>
        <w:t xml:space="preserve">perfectly </w:t>
      </w:r>
      <w:r w:rsidR="00581AE7">
        <w:rPr>
          <w:rFonts w:hint="eastAsia"/>
          <w:szCs w:val="22"/>
          <w:lang w:val="en-US"/>
        </w:rPr>
        <w:t xml:space="preserve">aligned, from a receiver UE point of view, the reception timing can be different since the propagation delay is different between UEs. </w:t>
      </w:r>
      <w:r w:rsidR="001638A3">
        <w:rPr>
          <w:rFonts w:hint="eastAsia"/>
          <w:szCs w:val="22"/>
          <w:lang w:val="en-US"/>
        </w:rPr>
        <w:t>Another issue is that LTE has different CP length in the first symbol. When a DSRC device tries to detect LTE CP, the slot bou</w:t>
      </w:r>
      <w:r w:rsidR="00D00BB1">
        <w:rPr>
          <w:rFonts w:hint="eastAsia"/>
          <w:szCs w:val="22"/>
          <w:lang w:val="en-US"/>
        </w:rPr>
        <w:t xml:space="preserve">ndary is not known to </w:t>
      </w:r>
      <w:r w:rsidR="00D00BB1">
        <w:rPr>
          <w:rFonts w:hint="eastAsia"/>
          <w:szCs w:val="22"/>
          <w:lang w:val="en-US"/>
        </w:rPr>
        <w:lastRenderedPageBreak/>
        <w:t>DSRC device. For high interference scenario, CP detection for single symbol may not be enough because of the lack of the desired signal energy to detect</w:t>
      </w:r>
      <w:r w:rsidR="00CC35DB">
        <w:rPr>
          <w:rFonts w:hint="eastAsia"/>
          <w:szCs w:val="22"/>
          <w:lang w:val="en-US"/>
        </w:rPr>
        <w:t xml:space="preserve"> it</w:t>
      </w:r>
      <w:r w:rsidR="00D00BB1">
        <w:rPr>
          <w:rFonts w:hint="eastAsia"/>
          <w:szCs w:val="22"/>
          <w:lang w:val="en-US"/>
        </w:rPr>
        <w:t xml:space="preserve">. </w:t>
      </w:r>
      <w:r w:rsidR="00B677CC">
        <w:rPr>
          <w:rFonts w:hint="eastAsia"/>
          <w:szCs w:val="22"/>
          <w:lang w:val="en-US"/>
        </w:rPr>
        <w:t xml:space="preserve">Fig. 2 illustrates the ISI due to the different CP length. Note that ISI makes the energy of CP within 4.7us not to be fully usable. </w:t>
      </w:r>
    </w:p>
    <w:p w14:paraId="7F0BE4F8" w14:textId="0D69ECB6" w:rsidR="00581AE7" w:rsidRDefault="00581AE7" w:rsidP="00581AE7">
      <w:pPr>
        <w:pStyle w:val="LGTdoc"/>
        <w:spacing w:before="100" w:beforeAutospacing="1" w:afterLines="0" w:after="100" w:afterAutospacing="1" w:line="240" w:lineRule="auto"/>
        <w:jc w:val="center"/>
        <w:rPr>
          <w:szCs w:val="22"/>
          <w:lang w:val="en-US"/>
        </w:rPr>
      </w:pPr>
      <w:r w:rsidRPr="00581AE7">
        <w:rPr>
          <w:rFonts w:hint="eastAsia"/>
          <w:noProof/>
          <w:lang w:val="en-US"/>
        </w:rPr>
        <w:drawing>
          <wp:inline distT="0" distB="0" distL="0" distR="0" wp14:anchorId="399D429C" wp14:editId="77803B25">
            <wp:extent cx="3352800" cy="18097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2800" cy="1809750"/>
                    </a:xfrm>
                    <a:prstGeom prst="rect">
                      <a:avLst/>
                    </a:prstGeom>
                    <a:noFill/>
                    <a:ln>
                      <a:noFill/>
                    </a:ln>
                  </pic:spPr>
                </pic:pic>
              </a:graphicData>
            </a:graphic>
          </wp:inline>
        </w:drawing>
      </w:r>
    </w:p>
    <w:p w14:paraId="33AAB5BE" w14:textId="3FE32D00" w:rsidR="00581AE7" w:rsidRPr="00246254" w:rsidRDefault="00581AE7" w:rsidP="00581AE7">
      <w:pPr>
        <w:pStyle w:val="LGTdoc"/>
        <w:spacing w:before="100" w:beforeAutospacing="1" w:afterLines="0" w:after="100" w:afterAutospacing="1" w:line="240" w:lineRule="auto"/>
        <w:jc w:val="center"/>
        <w:rPr>
          <w:szCs w:val="22"/>
          <w:lang w:val="en-US"/>
        </w:rPr>
      </w:pPr>
      <w:r>
        <w:rPr>
          <w:rFonts w:hint="eastAsia"/>
          <w:szCs w:val="22"/>
          <w:lang w:val="en-US"/>
        </w:rPr>
        <w:t>Fig. 1 an example of ISI for CP detection (option 1)</w:t>
      </w:r>
    </w:p>
    <w:p w14:paraId="73ABF871" w14:textId="1F7845AA" w:rsidR="001638A3" w:rsidRDefault="00B677CC" w:rsidP="003C65A2">
      <w:pPr>
        <w:pStyle w:val="LGTdoc"/>
        <w:spacing w:before="100" w:beforeAutospacing="1" w:afterLines="0" w:after="100" w:afterAutospacing="1" w:line="240" w:lineRule="auto"/>
        <w:ind w:firstLine="360"/>
        <w:jc w:val="center"/>
        <w:rPr>
          <w:szCs w:val="22"/>
          <w:lang w:val="en-US"/>
        </w:rPr>
      </w:pPr>
      <w:r w:rsidRPr="00B677CC">
        <w:rPr>
          <w:rFonts w:hint="eastAsia"/>
          <w:noProof/>
          <w:lang w:val="en-US"/>
        </w:rPr>
        <w:drawing>
          <wp:inline distT="0" distB="0" distL="0" distR="0" wp14:anchorId="5A68CDD8" wp14:editId="1BEE4921">
            <wp:extent cx="4724400" cy="17240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4400" cy="1724025"/>
                    </a:xfrm>
                    <a:prstGeom prst="rect">
                      <a:avLst/>
                    </a:prstGeom>
                    <a:noFill/>
                    <a:ln>
                      <a:noFill/>
                    </a:ln>
                  </pic:spPr>
                </pic:pic>
              </a:graphicData>
            </a:graphic>
          </wp:inline>
        </w:drawing>
      </w:r>
    </w:p>
    <w:p w14:paraId="117922B7" w14:textId="6F3585CB" w:rsidR="00AD4E5F" w:rsidRDefault="00B677CC" w:rsidP="00AD4E5F">
      <w:pPr>
        <w:pStyle w:val="LGTdoc"/>
        <w:spacing w:before="100" w:beforeAutospacing="1" w:afterLines="0" w:after="100" w:afterAutospacing="1" w:line="240" w:lineRule="auto"/>
        <w:ind w:firstLine="360"/>
        <w:jc w:val="center"/>
        <w:rPr>
          <w:szCs w:val="22"/>
          <w:lang w:val="en-US"/>
        </w:rPr>
      </w:pPr>
      <w:r>
        <w:rPr>
          <w:rFonts w:hint="eastAsia"/>
          <w:szCs w:val="22"/>
          <w:lang w:val="en-US"/>
        </w:rPr>
        <w:t>Fig. 2 an example of ISI due to different CP length</w:t>
      </w:r>
    </w:p>
    <w:p w14:paraId="6A543322" w14:textId="735AA93D" w:rsidR="008242CD" w:rsidRDefault="00AD4E5F" w:rsidP="008242CD">
      <w:pPr>
        <w:pStyle w:val="LGTdoc"/>
        <w:spacing w:before="100" w:beforeAutospacing="1" w:afterLines="0" w:after="100" w:afterAutospacing="1" w:line="240" w:lineRule="auto"/>
        <w:ind w:firstLine="360"/>
        <w:rPr>
          <w:szCs w:val="22"/>
          <w:lang w:val="en-US"/>
        </w:rPr>
      </w:pPr>
      <w:r>
        <w:rPr>
          <w:rFonts w:hint="eastAsia"/>
          <w:szCs w:val="22"/>
          <w:lang w:val="en-US"/>
        </w:rPr>
        <w:t xml:space="preserve">Since </w:t>
      </w:r>
      <w:r w:rsidR="008242CD">
        <w:rPr>
          <w:rFonts w:hint="eastAsia"/>
          <w:szCs w:val="22"/>
          <w:lang w:val="en-US"/>
        </w:rPr>
        <w:t xml:space="preserve">SLSS and PSBCH have a relatively long period of 160 </w:t>
      </w:r>
      <w:proofErr w:type="spellStart"/>
      <w:r w:rsidR="008242CD">
        <w:rPr>
          <w:rFonts w:hint="eastAsia"/>
          <w:szCs w:val="22"/>
          <w:lang w:val="en-US"/>
        </w:rPr>
        <w:t>ms</w:t>
      </w:r>
      <w:proofErr w:type="spellEnd"/>
      <w:r w:rsidR="008242CD">
        <w:rPr>
          <w:rFonts w:hint="eastAsia"/>
          <w:szCs w:val="22"/>
          <w:lang w:val="en-US"/>
        </w:rPr>
        <w:t xml:space="preserve">, so the detection latency may be a problem, especially when an LTE UE should quickly vacate after </w:t>
      </w:r>
      <w:r w:rsidR="008242CD">
        <w:rPr>
          <w:szCs w:val="22"/>
          <w:lang w:val="en-US"/>
        </w:rPr>
        <w:t>detecting</w:t>
      </w:r>
      <w:r w:rsidR="008242CD">
        <w:rPr>
          <w:rFonts w:hint="eastAsia"/>
          <w:szCs w:val="22"/>
          <w:lang w:val="en-US"/>
        </w:rPr>
        <w:t xml:space="preserve"> the presence of other RAT. Moreover, it may be useful if SLSS and PSBCH of LTE are also shared by NR SL operations, e.g., for synchronization of time and frequency in order to support TDM/FDM of resource pools in the same carrier. Therefore, a new detection signal is needed if a predetermined signal is to be used for the coexistence of multiple RATs.</w:t>
      </w:r>
    </w:p>
    <w:p w14:paraId="7C148497" w14:textId="36D5A3CC" w:rsidR="00947581" w:rsidRDefault="008242CD" w:rsidP="00EA76A8">
      <w:pPr>
        <w:pStyle w:val="LGTdoc"/>
        <w:spacing w:before="100" w:beforeAutospacing="1" w:afterLines="0" w:after="100" w:afterAutospacing="1" w:line="240" w:lineRule="auto"/>
        <w:ind w:firstLine="360"/>
        <w:rPr>
          <w:szCs w:val="22"/>
          <w:lang w:val="en-US"/>
        </w:rPr>
      </w:pPr>
      <w:r>
        <w:rPr>
          <w:rFonts w:hint="eastAsia"/>
          <w:szCs w:val="22"/>
          <w:lang w:val="en-US"/>
        </w:rPr>
        <w:t xml:space="preserve">In order to ensure the </w:t>
      </w:r>
      <w:r>
        <w:rPr>
          <w:szCs w:val="22"/>
          <w:lang w:val="en-US"/>
        </w:rPr>
        <w:t>detectability</w:t>
      </w:r>
      <w:r>
        <w:rPr>
          <w:rFonts w:hint="eastAsia"/>
          <w:szCs w:val="22"/>
          <w:lang w:val="en-US"/>
        </w:rPr>
        <w:t xml:space="preserve">, it should be the baseline that a UE transmits the detection signal whenever it transmits PSCCH/PSSCH in a </w:t>
      </w:r>
      <w:proofErr w:type="spellStart"/>
      <w:r>
        <w:rPr>
          <w:rFonts w:hint="eastAsia"/>
          <w:szCs w:val="22"/>
          <w:lang w:val="en-US"/>
        </w:rPr>
        <w:t>subframe</w:t>
      </w:r>
      <w:proofErr w:type="spellEnd"/>
      <w:r>
        <w:rPr>
          <w:rFonts w:hint="eastAsia"/>
          <w:szCs w:val="22"/>
          <w:lang w:val="en-US"/>
        </w:rPr>
        <w:t xml:space="preserve">. One simple way is to use the last symbol, including the </w:t>
      </w:r>
      <w:r>
        <w:rPr>
          <w:szCs w:val="22"/>
          <w:lang w:val="en-US"/>
        </w:rPr>
        <w:t>possibility</w:t>
      </w:r>
      <w:r>
        <w:rPr>
          <w:rFonts w:hint="eastAsia"/>
          <w:szCs w:val="22"/>
          <w:lang w:val="en-US"/>
        </w:rPr>
        <w:t xml:space="preserve"> of using a part of these symbols, within the frequency resource of the corresponding PSCCH/PSSCH</w:t>
      </w:r>
      <w:r w:rsidR="00AD4E5F">
        <w:rPr>
          <w:rFonts w:hint="eastAsia"/>
          <w:szCs w:val="22"/>
          <w:lang w:val="en-US"/>
        </w:rPr>
        <w:t xml:space="preserve"> or a fixed bandwidth</w:t>
      </w:r>
      <w:r>
        <w:rPr>
          <w:rFonts w:hint="eastAsia"/>
          <w:szCs w:val="22"/>
          <w:lang w:val="en-US"/>
        </w:rPr>
        <w:t xml:space="preserve">. </w:t>
      </w:r>
      <w:r w:rsidR="00AD4E5F">
        <w:rPr>
          <w:rFonts w:hint="eastAsia"/>
          <w:szCs w:val="22"/>
          <w:lang w:val="en-US"/>
        </w:rPr>
        <w:t xml:space="preserve">In the last </w:t>
      </w:r>
      <w:r w:rsidR="00AD4E5F">
        <w:rPr>
          <w:szCs w:val="22"/>
          <w:lang w:val="en-US"/>
        </w:rPr>
        <w:t>symbol</w:t>
      </w:r>
      <w:r w:rsidR="00AD4E5F">
        <w:rPr>
          <w:rFonts w:hint="eastAsia"/>
          <w:szCs w:val="22"/>
          <w:lang w:val="en-US"/>
        </w:rPr>
        <w:t xml:space="preserve">, </w:t>
      </w:r>
      <w:r>
        <w:rPr>
          <w:rFonts w:hint="eastAsia"/>
          <w:szCs w:val="22"/>
          <w:lang w:val="en-US"/>
        </w:rPr>
        <w:t xml:space="preserve">TX/RX switching and </w:t>
      </w:r>
      <w:r w:rsidR="00AD4E5F">
        <w:rPr>
          <w:rFonts w:hint="eastAsia"/>
          <w:szCs w:val="22"/>
          <w:lang w:val="en-US"/>
        </w:rPr>
        <w:t xml:space="preserve">additional timing gap to </w:t>
      </w:r>
      <w:r>
        <w:rPr>
          <w:rFonts w:hint="eastAsia"/>
          <w:szCs w:val="22"/>
          <w:lang w:val="en-US"/>
        </w:rPr>
        <w:t>absorb timing advance of UL TX</w:t>
      </w:r>
      <w:r w:rsidR="00AD4E5F">
        <w:rPr>
          <w:rFonts w:hint="eastAsia"/>
          <w:szCs w:val="22"/>
          <w:lang w:val="en-US"/>
        </w:rPr>
        <w:t xml:space="preserve"> is needed</w:t>
      </w:r>
      <w:r>
        <w:rPr>
          <w:rFonts w:hint="eastAsia"/>
          <w:szCs w:val="22"/>
          <w:lang w:val="en-US"/>
        </w:rPr>
        <w:t xml:space="preserve">. We explain two options of the </w:t>
      </w:r>
      <w:r w:rsidR="00AD4E5F">
        <w:rPr>
          <w:rFonts w:hint="eastAsia"/>
          <w:szCs w:val="22"/>
          <w:lang w:val="en-US"/>
        </w:rPr>
        <w:t xml:space="preserve">detection signal of LTE SL V2V. </w:t>
      </w:r>
      <w:r>
        <w:rPr>
          <w:rFonts w:hint="eastAsia"/>
          <w:szCs w:val="22"/>
          <w:lang w:val="en-US"/>
        </w:rPr>
        <w:t xml:space="preserve">The </w:t>
      </w:r>
      <w:r w:rsidR="008C378A">
        <w:rPr>
          <w:rFonts w:hint="eastAsia"/>
          <w:szCs w:val="22"/>
          <w:lang w:val="en-US"/>
        </w:rPr>
        <w:t>option 2 and 3 are depicted in Fig. 3. In these</w:t>
      </w:r>
      <w:r>
        <w:rPr>
          <w:rFonts w:hint="eastAsia"/>
          <w:szCs w:val="22"/>
          <w:lang w:val="en-US"/>
        </w:rPr>
        <w:t xml:space="preserve"> option</w:t>
      </w:r>
      <w:r w:rsidR="008C378A">
        <w:rPr>
          <w:rFonts w:hint="eastAsia"/>
          <w:szCs w:val="22"/>
          <w:lang w:val="en-US"/>
        </w:rPr>
        <w:t>s</w:t>
      </w:r>
      <w:r>
        <w:rPr>
          <w:rFonts w:hint="eastAsia"/>
          <w:szCs w:val="22"/>
          <w:lang w:val="en-US"/>
        </w:rPr>
        <w:t xml:space="preserve">, a short sequence is repeated in time domain within the last symbol. </w:t>
      </w:r>
      <w:r w:rsidR="00AD4E5F">
        <w:rPr>
          <w:rFonts w:hint="eastAsia"/>
          <w:szCs w:val="22"/>
          <w:lang w:val="en-US"/>
        </w:rPr>
        <w:t xml:space="preserve">The difference is the bandwidth of the </w:t>
      </w:r>
      <w:r w:rsidR="004662E6">
        <w:rPr>
          <w:rFonts w:hint="eastAsia"/>
          <w:szCs w:val="22"/>
          <w:lang w:val="en-US"/>
        </w:rPr>
        <w:t xml:space="preserve">detection </w:t>
      </w:r>
      <w:r w:rsidR="00AD4E5F">
        <w:rPr>
          <w:rFonts w:hint="eastAsia"/>
          <w:szCs w:val="22"/>
          <w:lang w:val="en-US"/>
        </w:rPr>
        <w:t xml:space="preserve">signal. In option 2, </w:t>
      </w:r>
      <w:r w:rsidR="003D352B">
        <w:rPr>
          <w:rFonts w:hint="eastAsia"/>
          <w:szCs w:val="22"/>
          <w:lang w:val="en-US"/>
        </w:rPr>
        <w:t xml:space="preserve">the bandwidth of the </w:t>
      </w:r>
      <w:r w:rsidR="004662E6">
        <w:rPr>
          <w:rFonts w:hint="eastAsia"/>
          <w:szCs w:val="22"/>
          <w:lang w:val="en-US"/>
        </w:rPr>
        <w:t>detection</w:t>
      </w:r>
      <w:r w:rsidR="003D352B">
        <w:rPr>
          <w:rFonts w:hint="eastAsia"/>
          <w:szCs w:val="22"/>
          <w:lang w:val="en-US"/>
        </w:rPr>
        <w:t xml:space="preserve"> signal is fixed and </w:t>
      </w:r>
      <w:r w:rsidR="00AD4E5F">
        <w:rPr>
          <w:rFonts w:hint="eastAsia"/>
          <w:szCs w:val="22"/>
          <w:lang w:val="en-US"/>
        </w:rPr>
        <w:t xml:space="preserve">the detecting device matches each sequence on the known frequency resource. If the transmission bandwidth </w:t>
      </w:r>
      <w:r w:rsidR="004662E6">
        <w:rPr>
          <w:rFonts w:hint="eastAsia"/>
          <w:szCs w:val="22"/>
          <w:lang w:val="en-US"/>
        </w:rPr>
        <w:t xml:space="preserve">and the exact sequence </w:t>
      </w:r>
      <w:r w:rsidR="00AD4E5F">
        <w:rPr>
          <w:rFonts w:hint="eastAsia"/>
          <w:szCs w:val="22"/>
          <w:lang w:val="en-US"/>
        </w:rPr>
        <w:t xml:space="preserve">of the </w:t>
      </w:r>
      <w:r w:rsidR="004662E6">
        <w:rPr>
          <w:rFonts w:hint="eastAsia"/>
          <w:szCs w:val="22"/>
          <w:lang w:val="en-US"/>
        </w:rPr>
        <w:t xml:space="preserve">detection </w:t>
      </w:r>
      <w:r w:rsidR="00AD4E5F">
        <w:rPr>
          <w:rFonts w:hint="eastAsia"/>
          <w:szCs w:val="22"/>
          <w:lang w:val="en-US"/>
        </w:rPr>
        <w:t xml:space="preserve">signal </w:t>
      </w:r>
      <w:r w:rsidR="004662E6">
        <w:rPr>
          <w:rFonts w:hint="eastAsia"/>
          <w:szCs w:val="22"/>
          <w:lang w:val="en-US"/>
        </w:rPr>
        <w:t xml:space="preserve">are </w:t>
      </w:r>
      <w:r w:rsidR="00AD4E5F">
        <w:rPr>
          <w:rFonts w:hint="eastAsia"/>
          <w:szCs w:val="22"/>
          <w:lang w:val="en-US"/>
        </w:rPr>
        <w:t xml:space="preserve">known to the detecting device, </w:t>
      </w:r>
      <w:r w:rsidR="003D352B">
        <w:rPr>
          <w:rFonts w:hint="eastAsia"/>
          <w:szCs w:val="22"/>
          <w:lang w:val="en-US"/>
        </w:rPr>
        <w:t xml:space="preserve">the </w:t>
      </w:r>
      <w:r w:rsidR="00AD4E5F">
        <w:rPr>
          <w:rFonts w:hint="eastAsia"/>
          <w:szCs w:val="22"/>
          <w:lang w:val="en-US"/>
        </w:rPr>
        <w:t>receiver can directly correlate the pre-determined</w:t>
      </w:r>
      <w:r w:rsidR="004662E6">
        <w:rPr>
          <w:rFonts w:hint="eastAsia"/>
          <w:szCs w:val="22"/>
          <w:lang w:val="en-US"/>
        </w:rPr>
        <w:t xml:space="preserve"> detection</w:t>
      </w:r>
      <w:r w:rsidR="00AD4E5F">
        <w:rPr>
          <w:rFonts w:hint="eastAsia"/>
          <w:szCs w:val="22"/>
          <w:lang w:val="en-US"/>
        </w:rPr>
        <w:t xml:space="preserve"> signal. If the signal has </w:t>
      </w:r>
      <w:r w:rsidR="003D352B">
        <w:rPr>
          <w:rFonts w:hint="eastAsia"/>
          <w:szCs w:val="22"/>
          <w:lang w:val="en-US"/>
        </w:rPr>
        <w:t xml:space="preserve">a </w:t>
      </w:r>
      <w:r w:rsidR="00AD4E5F">
        <w:rPr>
          <w:rFonts w:hint="eastAsia"/>
          <w:szCs w:val="22"/>
          <w:lang w:val="en-US"/>
        </w:rPr>
        <w:t>repetition pattern</w:t>
      </w:r>
      <w:r w:rsidR="003D352B">
        <w:rPr>
          <w:rFonts w:hint="eastAsia"/>
          <w:szCs w:val="22"/>
          <w:lang w:val="en-US"/>
        </w:rPr>
        <w:t xml:space="preserve"> in time domain</w:t>
      </w:r>
      <w:r w:rsidR="00AD4E5F">
        <w:rPr>
          <w:rFonts w:hint="eastAsia"/>
          <w:szCs w:val="22"/>
          <w:lang w:val="en-US"/>
        </w:rPr>
        <w:t xml:space="preserve">, the detecting device </w:t>
      </w:r>
      <w:r w:rsidR="003D352B">
        <w:rPr>
          <w:rFonts w:hint="eastAsia"/>
          <w:szCs w:val="22"/>
          <w:lang w:val="en-US"/>
        </w:rPr>
        <w:t>is able to use delayed correlation receiver where the time domain received signal is delayed by the detection sequence length and correlated with the incoming received signal. Note that this can be up to receiver implementation.</w:t>
      </w:r>
      <w:r w:rsidR="00EA76A8">
        <w:rPr>
          <w:rFonts w:hint="eastAsia"/>
          <w:szCs w:val="22"/>
          <w:lang w:val="en-US"/>
        </w:rPr>
        <w:t xml:space="preserve"> </w:t>
      </w:r>
      <w:r w:rsidR="00EA76A8" w:rsidRPr="00EA76A8">
        <w:rPr>
          <w:szCs w:val="22"/>
          <w:lang w:val="en-US"/>
        </w:rPr>
        <w:t xml:space="preserve">The signal power of predetermined sequence can be overestimated (constructive sum of </w:t>
      </w:r>
      <w:proofErr w:type="spellStart"/>
      <w:r w:rsidR="00EA76A8" w:rsidRPr="00EA76A8">
        <w:rPr>
          <w:szCs w:val="22"/>
          <w:lang w:val="en-US"/>
        </w:rPr>
        <w:t>SFNed</w:t>
      </w:r>
      <w:proofErr w:type="spellEnd"/>
      <w:r w:rsidR="00EA76A8" w:rsidRPr="00EA76A8">
        <w:rPr>
          <w:szCs w:val="22"/>
          <w:lang w:val="en-US"/>
        </w:rPr>
        <w:t xml:space="preserve"> signal) or underestimated (destructive sum of </w:t>
      </w:r>
      <w:proofErr w:type="spellStart"/>
      <w:r w:rsidR="00EA76A8" w:rsidRPr="00EA76A8">
        <w:rPr>
          <w:szCs w:val="22"/>
          <w:lang w:val="en-US"/>
        </w:rPr>
        <w:t>SFNed</w:t>
      </w:r>
      <w:proofErr w:type="spellEnd"/>
      <w:r w:rsidR="00EA76A8" w:rsidRPr="00EA76A8">
        <w:rPr>
          <w:szCs w:val="22"/>
          <w:lang w:val="en-US"/>
        </w:rPr>
        <w:t xml:space="preserve"> signal). When a resource pool is </w:t>
      </w:r>
      <w:proofErr w:type="spellStart"/>
      <w:r w:rsidR="00EA76A8" w:rsidRPr="00EA76A8">
        <w:rPr>
          <w:szCs w:val="22"/>
          <w:lang w:val="en-US"/>
        </w:rPr>
        <w:t>FDMed</w:t>
      </w:r>
      <w:proofErr w:type="spellEnd"/>
      <w:r w:rsidR="00EA76A8" w:rsidRPr="00EA76A8">
        <w:rPr>
          <w:szCs w:val="22"/>
          <w:lang w:val="en-US"/>
        </w:rPr>
        <w:t xml:space="preserve"> with other channels (e.g. </w:t>
      </w:r>
      <w:proofErr w:type="spellStart"/>
      <w:r w:rsidR="00EA76A8" w:rsidRPr="00EA76A8">
        <w:rPr>
          <w:szCs w:val="22"/>
          <w:lang w:val="en-US"/>
        </w:rPr>
        <w:t>Uu</w:t>
      </w:r>
      <w:proofErr w:type="spellEnd"/>
      <w:r w:rsidR="00EA76A8" w:rsidRPr="00EA76A8">
        <w:rPr>
          <w:szCs w:val="22"/>
          <w:lang w:val="en-US"/>
        </w:rPr>
        <w:t xml:space="preserve"> or NR), the sequence is transmitted outside the resource pool.</w:t>
      </w:r>
      <w:r w:rsidR="00EA76A8">
        <w:rPr>
          <w:rFonts w:hint="eastAsia"/>
          <w:szCs w:val="22"/>
          <w:lang w:val="en-US"/>
        </w:rPr>
        <w:t xml:space="preserve"> This will be problematic when LTE V2V pool is </w:t>
      </w:r>
      <w:proofErr w:type="spellStart"/>
      <w:r w:rsidR="00EA76A8">
        <w:rPr>
          <w:rFonts w:hint="eastAsia"/>
          <w:szCs w:val="22"/>
          <w:lang w:val="en-US"/>
        </w:rPr>
        <w:t>FDMed</w:t>
      </w:r>
      <w:proofErr w:type="spellEnd"/>
      <w:r w:rsidR="00EA76A8">
        <w:rPr>
          <w:rFonts w:hint="eastAsia"/>
          <w:szCs w:val="22"/>
          <w:lang w:val="en-US"/>
        </w:rPr>
        <w:t xml:space="preserve"> with </w:t>
      </w:r>
      <w:r w:rsidR="000A74C5">
        <w:rPr>
          <w:rFonts w:hint="eastAsia"/>
          <w:szCs w:val="22"/>
          <w:lang w:val="en-US"/>
        </w:rPr>
        <w:t xml:space="preserve">other </w:t>
      </w:r>
      <w:r w:rsidR="000A74C5">
        <w:rPr>
          <w:rFonts w:hint="eastAsia"/>
          <w:szCs w:val="22"/>
          <w:lang w:val="en-US"/>
        </w:rPr>
        <w:lastRenderedPageBreak/>
        <w:t>signals/channels</w:t>
      </w:r>
      <w:r w:rsidR="00EA76A8">
        <w:rPr>
          <w:rFonts w:hint="eastAsia"/>
          <w:szCs w:val="22"/>
          <w:lang w:val="en-US"/>
        </w:rPr>
        <w:t xml:space="preserve">. </w:t>
      </w:r>
      <w:r w:rsidR="00EA76A8" w:rsidRPr="00EA76A8">
        <w:rPr>
          <w:szCs w:val="22"/>
          <w:lang w:val="en-US"/>
        </w:rPr>
        <w:t xml:space="preserve">  </w:t>
      </w:r>
    </w:p>
    <w:p w14:paraId="49BC6D93" w14:textId="3CF993E3" w:rsidR="00F87CC3" w:rsidRDefault="003D352B" w:rsidP="003D352B">
      <w:pPr>
        <w:pStyle w:val="LGTdoc"/>
        <w:spacing w:before="100" w:beforeAutospacing="1" w:afterLines="0" w:after="100" w:afterAutospacing="1" w:line="240" w:lineRule="auto"/>
        <w:ind w:firstLine="360"/>
        <w:rPr>
          <w:szCs w:val="22"/>
          <w:lang w:val="en-US"/>
        </w:rPr>
      </w:pPr>
      <w:r>
        <w:rPr>
          <w:rFonts w:hint="eastAsia"/>
          <w:szCs w:val="22"/>
          <w:lang w:val="en-US"/>
        </w:rPr>
        <w:t>In option 3</w:t>
      </w:r>
      <w:r w:rsidR="00AD4E5F">
        <w:rPr>
          <w:rFonts w:hint="eastAsia"/>
          <w:szCs w:val="22"/>
          <w:lang w:val="en-US"/>
        </w:rPr>
        <w:t xml:space="preserve">, </w:t>
      </w:r>
      <w:r>
        <w:rPr>
          <w:rFonts w:hint="eastAsia"/>
          <w:szCs w:val="22"/>
          <w:lang w:val="en-US"/>
        </w:rPr>
        <w:t xml:space="preserve">the signal bandwidth of the </w:t>
      </w:r>
      <w:r w:rsidR="00285F62">
        <w:rPr>
          <w:rFonts w:hint="eastAsia"/>
          <w:szCs w:val="22"/>
          <w:lang w:val="en-US"/>
        </w:rPr>
        <w:t xml:space="preserve">detection </w:t>
      </w:r>
      <w:r>
        <w:rPr>
          <w:rFonts w:hint="eastAsia"/>
          <w:szCs w:val="22"/>
          <w:lang w:val="en-US"/>
        </w:rPr>
        <w:t xml:space="preserve">signal is same as the bandwidth of PSCCH/PSSCH. In this option, since the transmission signal is not exactly known to the detecting device, </w:t>
      </w:r>
      <w:r w:rsidR="00AD4E5F">
        <w:rPr>
          <w:rFonts w:hint="eastAsia"/>
          <w:szCs w:val="22"/>
          <w:lang w:val="en-US"/>
        </w:rPr>
        <w:t>t</w:t>
      </w:r>
      <w:r w:rsidR="008242CD">
        <w:rPr>
          <w:rFonts w:hint="eastAsia"/>
          <w:szCs w:val="22"/>
          <w:lang w:val="en-US"/>
        </w:rPr>
        <w:t xml:space="preserve">he intended behavior is </w:t>
      </w:r>
      <w:r>
        <w:rPr>
          <w:rFonts w:hint="eastAsia"/>
          <w:szCs w:val="22"/>
          <w:lang w:val="en-US"/>
        </w:rPr>
        <w:t xml:space="preserve">also </w:t>
      </w:r>
      <w:r w:rsidR="008242CD">
        <w:rPr>
          <w:rFonts w:hint="eastAsia"/>
          <w:szCs w:val="22"/>
          <w:lang w:val="en-US"/>
        </w:rPr>
        <w:t>to use delayed correlation</w:t>
      </w:r>
      <w:r>
        <w:rPr>
          <w:rFonts w:hint="eastAsia"/>
          <w:szCs w:val="22"/>
          <w:lang w:val="en-US"/>
        </w:rPr>
        <w:t xml:space="preserve">. </w:t>
      </w:r>
      <w:r w:rsidR="00285F62">
        <w:rPr>
          <w:rFonts w:hint="eastAsia"/>
          <w:szCs w:val="22"/>
          <w:lang w:val="en-US"/>
        </w:rPr>
        <w:t xml:space="preserve">Therefore it is no need to define a pre-determined sequence in specification, but a partial (data symbol) puncturing and the </w:t>
      </w:r>
      <w:r w:rsidR="00285F62">
        <w:rPr>
          <w:szCs w:val="22"/>
          <w:lang w:val="en-US"/>
        </w:rPr>
        <w:t>repetition</w:t>
      </w:r>
      <w:r w:rsidR="00285F62">
        <w:rPr>
          <w:rFonts w:hint="eastAsia"/>
          <w:szCs w:val="22"/>
          <w:lang w:val="en-US"/>
        </w:rPr>
        <w:t xml:space="preserve"> of its remaining part need to be defined in specification. </w:t>
      </w:r>
      <w:r w:rsidR="008242CD">
        <w:rPr>
          <w:rFonts w:hint="eastAsia"/>
          <w:szCs w:val="22"/>
          <w:lang w:val="en-US"/>
        </w:rPr>
        <w:t>In this operation, the device does not detect the sequence itself but identifies a specific repetition pattern of the signal in the time domain</w:t>
      </w:r>
      <w:r>
        <w:rPr>
          <w:rFonts w:hint="eastAsia"/>
          <w:szCs w:val="22"/>
          <w:lang w:val="en-US"/>
        </w:rPr>
        <w:t xml:space="preserve"> which is similar with CP detection, but this does not suffer from ISI because </w:t>
      </w:r>
      <w:r w:rsidR="00C26723">
        <w:rPr>
          <w:rFonts w:hint="eastAsia"/>
          <w:szCs w:val="22"/>
          <w:lang w:val="en-US"/>
        </w:rPr>
        <w:t xml:space="preserve">the </w:t>
      </w:r>
      <w:r>
        <w:rPr>
          <w:rFonts w:hint="eastAsia"/>
          <w:szCs w:val="22"/>
          <w:lang w:val="en-US"/>
        </w:rPr>
        <w:t>CP</w:t>
      </w:r>
      <w:r w:rsidR="00C26723">
        <w:rPr>
          <w:rFonts w:hint="eastAsia"/>
          <w:szCs w:val="22"/>
          <w:lang w:val="en-US"/>
        </w:rPr>
        <w:t xml:space="preserve"> of the pre-</w:t>
      </w:r>
      <w:r w:rsidR="003E6547">
        <w:rPr>
          <w:rFonts w:hint="eastAsia"/>
          <w:szCs w:val="22"/>
          <w:lang w:val="en-US"/>
        </w:rPr>
        <w:t>deter</w:t>
      </w:r>
      <w:r w:rsidR="00C26723">
        <w:rPr>
          <w:rFonts w:hint="eastAsia"/>
          <w:szCs w:val="22"/>
          <w:lang w:val="en-US"/>
        </w:rPr>
        <w:t>mined signal</w:t>
      </w:r>
      <w:r>
        <w:rPr>
          <w:rFonts w:hint="eastAsia"/>
          <w:szCs w:val="22"/>
          <w:lang w:val="en-US"/>
        </w:rPr>
        <w:t xml:space="preserve"> can absorb the other symbol interference</w:t>
      </w:r>
      <w:r w:rsidR="008242CD">
        <w:rPr>
          <w:rFonts w:hint="eastAsia"/>
          <w:szCs w:val="22"/>
          <w:lang w:val="en-US"/>
        </w:rPr>
        <w:t xml:space="preserve">. </w:t>
      </w:r>
    </w:p>
    <w:p w14:paraId="43DE9A17" w14:textId="77777777" w:rsidR="003D352B" w:rsidRPr="003D352B" w:rsidRDefault="003D352B" w:rsidP="003D352B">
      <w:pPr>
        <w:pStyle w:val="LGTdoc"/>
        <w:spacing w:before="100" w:beforeAutospacing="1" w:afterAutospacing="1"/>
        <w:rPr>
          <w:b/>
          <w:szCs w:val="22"/>
          <w:lang w:val="en-US"/>
        </w:rPr>
      </w:pPr>
      <w:r w:rsidRPr="003D352B">
        <w:rPr>
          <w:rFonts w:hint="eastAsia"/>
          <w:b/>
          <w:szCs w:val="22"/>
          <w:lang w:val="en-US"/>
        </w:rPr>
        <w:t xml:space="preserve">Proposal 1: </w:t>
      </w:r>
      <w:r w:rsidRPr="003D352B">
        <w:rPr>
          <w:b/>
          <w:szCs w:val="22"/>
          <w:lang w:val="en-US"/>
        </w:rPr>
        <w:t>For the detection signal transmitted from LTE UEs, the following options can be considered;</w:t>
      </w:r>
    </w:p>
    <w:p w14:paraId="05A69AC0" w14:textId="75DB932B" w:rsidR="003D352B" w:rsidRPr="003D352B" w:rsidRDefault="003D352B" w:rsidP="003D352B">
      <w:pPr>
        <w:pStyle w:val="LGTdoc"/>
        <w:numPr>
          <w:ilvl w:val="0"/>
          <w:numId w:val="37"/>
        </w:numPr>
        <w:tabs>
          <w:tab w:val="clear" w:pos="720"/>
          <w:tab w:val="num" w:pos="426"/>
        </w:tabs>
        <w:spacing w:before="100" w:beforeAutospacing="1" w:afterAutospacing="1"/>
        <w:ind w:left="426" w:hanging="426"/>
        <w:rPr>
          <w:b/>
          <w:szCs w:val="22"/>
          <w:lang w:val="en-US"/>
        </w:rPr>
      </w:pPr>
      <w:r w:rsidRPr="003D352B">
        <w:rPr>
          <w:b/>
          <w:szCs w:val="22"/>
          <w:lang w:val="en-US"/>
        </w:rPr>
        <w:t xml:space="preserve">Option 1: CP length detection </w:t>
      </w:r>
    </w:p>
    <w:p w14:paraId="638B7497" w14:textId="1DFF5652" w:rsidR="003D352B" w:rsidRPr="003D352B" w:rsidRDefault="003D352B" w:rsidP="003D352B">
      <w:pPr>
        <w:pStyle w:val="LGTdoc"/>
        <w:numPr>
          <w:ilvl w:val="0"/>
          <w:numId w:val="37"/>
        </w:numPr>
        <w:tabs>
          <w:tab w:val="clear" w:pos="720"/>
          <w:tab w:val="num" w:pos="426"/>
        </w:tabs>
        <w:spacing w:before="100" w:beforeAutospacing="1" w:afterAutospacing="1"/>
        <w:ind w:left="426" w:hanging="426"/>
        <w:rPr>
          <w:b/>
          <w:szCs w:val="22"/>
          <w:lang w:val="en-US"/>
        </w:rPr>
      </w:pPr>
      <w:r w:rsidRPr="003D352B">
        <w:rPr>
          <w:b/>
          <w:szCs w:val="22"/>
          <w:lang w:val="en-US"/>
        </w:rPr>
        <w:t>Option 2: Predetermined sequence in the last symbol with fixed BW</w:t>
      </w:r>
    </w:p>
    <w:p w14:paraId="58E3151D" w14:textId="53766517" w:rsidR="003D352B" w:rsidRPr="003D352B" w:rsidRDefault="003D352B" w:rsidP="003D352B">
      <w:pPr>
        <w:pStyle w:val="LGTdoc"/>
        <w:numPr>
          <w:ilvl w:val="0"/>
          <w:numId w:val="37"/>
        </w:numPr>
        <w:tabs>
          <w:tab w:val="clear" w:pos="720"/>
          <w:tab w:val="num" w:pos="426"/>
        </w:tabs>
        <w:spacing w:before="100" w:beforeAutospacing="1" w:afterAutospacing="1"/>
        <w:ind w:left="426" w:hanging="426"/>
        <w:rPr>
          <w:b/>
          <w:szCs w:val="22"/>
          <w:lang w:val="en-US"/>
        </w:rPr>
      </w:pPr>
      <w:r w:rsidRPr="003D352B">
        <w:rPr>
          <w:b/>
          <w:szCs w:val="22"/>
          <w:lang w:val="en-US"/>
        </w:rPr>
        <w:t>Option 3: Predetermined sequence in the last symbol with transmission signal BW</w:t>
      </w:r>
    </w:p>
    <w:p w14:paraId="3403AE8E" w14:textId="6423F898" w:rsidR="008242CD" w:rsidRDefault="00C26723" w:rsidP="008242CD">
      <w:pPr>
        <w:pStyle w:val="LGTdoc"/>
        <w:spacing w:before="100" w:beforeAutospacing="1" w:afterLines="0" w:after="100" w:afterAutospacing="1" w:line="240" w:lineRule="auto"/>
        <w:rPr>
          <w:szCs w:val="22"/>
          <w:lang w:val="en-US"/>
        </w:rPr>
      </w:pPr>
      <w:r w:rsidRPr="00C26723">
        <w:rPr>
          <w:rFonts w:hint="eastAsia"/>
          <w:noProof/>
          <w:lang w:val="en-US"/>
        </w:rPr>
        <w:drawing>
          <wp:inline distT="0" distB="0" distL="0" distR="0" wp14:anchorId="1554EC48" wp14:editId="41E7BF27">
            <wp:extent cx="6120765" cy="433934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339348"/>
                    </a:xfrm>
                    <a:prstGeom prst="rect">
                      <a:avLst/>
                    </a:prstGeom>
                    <a:noFill/>
                    <a:ln>
                      <a:noFill/>
                    </a:ln>
                  </pic:spPr>
                </pic:pic>
              </a:graphicData>
            </a:graphic>
          </wp:inline>
        </w:drawing>
      </w:r>
    </w:p>
    <w:p w14:paraId="0C4C448C" w14:textId="155C9B45" w:rsidR="008242CD" w:rsidRPr="00B53DF9" w:rsidRDefault="00EB6D25" w:rsidP="008242CD">
      <w:pPr>
        <w:pStyle w:val="LGTdoc"/>
        <w:spacing w:before="100" w:beforeAutospacing="1" w:afterLines="0" w:after="100" w:afterAutospacing="1" w:line="240" w:lineRule="auto"/>
        <w:ind w:firstLine="360"/>
        <w:jc w:val="center"/>
        <w:rPr>
          <w:szCs w:val="22"/>
          <w:lang w:val="en-US"/>
        </w:rPr>
      </w:pPr>
      <w:proofErr w:type="gramStart"/>
      <w:r>
        <w:rPr>
          <w:rFonts w:hint="eastAsia"/>
          <w:szCs w:val="22"/>
          <w:lang w:val="en-US"/>
        </w:rPr>
        <w:t>Figure 3</w:t>
      </w:r>
      <w:r w:rsidR="008242CD">
        <w:rPr>
          <w:rFonts w:hint="eastAsia"/>
          <w:szCs w:val="22"/>
          <w:lang w:val="en-US"/>
        </w:rPr>
        <w:t>.</w:t>
      </w:r>
      <w:proofErr w:type="gramEnd"/>
      <w:r w:rsidR="008242CD">
        <w:rPr>
          <w:rFonts w:hint="eastAsia"/>
          <w:szCs w:val="22"/>
          <w:lang w:val="en-US"/>
        </w:rPr>
        <w:t xml:space="preserve"> </w:t>
      </w:r>
      <w:r>
        <w:rPr>
          <w:rFonts w:hint="eastAsia"/>
          <w:szCs w:val="22"/>
          <w:lang w:val="en-US"/>
        </w:rPr>
        <w:t>Options o</w:t>
      </w:r>
      <w:r w:rsidR="008242CD">
        <w:rPr>
          <w:rFonts w:hint="eastAsia"/>
          <w:szCs w:val="22"/>
          <w:lang w:val="en-US"/>
        </w:rPr>
        <w:t>f LTE SL V2V detection signal using time repetition of short sequences.</w:t>
      </w:r>
    </w:p>
    <w:p w14:paraId="10F0ABBE" w14:textId="0352F75A" w:rsidR="00C26723" w:rsidRPr="00246254" w:rsidRDefault="00C26723" w:rsidP="00C26723">
      <w:pPr>
        <w:pStyle w:val="2"/>
        <w:rPr>
          <w:rFonts w:eastAsia="맑은 고딕"/>
          <w:lang w:val="en-US" w:eastAsia="ko-KR"/>
        </w:rPr>
      </w:pPr>
      <w:r>
        <w:rPr>
          <w:rFonts w:eastAsia="맑은 고딕" w:hint="eastAsia"/>
          <w:lang w:val="en-US" w:eastAsia="ko-KR"/>
        </w:rPr>
        <w:t>Performance comparison of detecting signal options</w:t>
      </w:r>
    </w:p>
    <w:p w14:paraId="0583FAF9" w14:textId="4DAB4FF1" w:rsidR="008242CD" w:rsidRDefault="008242CD" w:rsidP="003D352B">
      <w:pPr>
        <w:pStyle w:val="LGTdoc"/>
        <w:spacing w:before="100" w:beforeAutospacing="1" w:afterLines="0" w:after="100" w:afterAutospacing="1" w:line="240" w:lineRule="auto"/>
        <w:rPr>
          <w:szCs w:val="22"/>
          <w:lang w:val="en-US"/>
        </w:rPr>
      </w:pPr>
    </w:p>
    <w:p w14:paraId="11DC2934" w14:textId="5ADD5544" w:rsidR="00850A12" w:rsidRDefault="00850A12" w:rsidP="003D352B">
      <w:pPr>
        <w:pStyle w:val="LGTdoc"/>
        <w:spacing w:before="100" w:beforeAutospacing="1" w:afterLines="0" w:after="100" w:afterAutospacing="1" w:line="240" w:lineRule="auto"/>
        <w:rPr>
          <w:szCs w:val="22"/>
          <w:lang w:val="en-US"/>
        </w:rPr>
      </w:pPr>
      <w:r>
        <w:rPr>
          <w:rFonts w:hint="eastAsia"/>
          <w:szCs w:val="22"/>
          <w:lang w:val="en-US"/>
        </w:rPr>
        <w:t xml:space="preserve">We compare option 1 and 3 as described in previous section. The detection </w:t>
      </w:r>
      <w:r>
        <w:rPr>
          <w:szCs w:val="22"/>
          <w:lang w:val="en-US"/>
        </w:rPr>
        <w:t>threshold</w:t>
      </w:r>
      <w:r>
        <w:rPr>
          <w:rFonts w:hint="eastAsia"/>
          <w:szCs w:val="22"/>
          <w:lang w:val="en-US"/>
        </w:rPr>
        <w:t xml:space="preserve"> of 0.5 is used and the detection metric defined in [1] is used. </w:t>
      </w:r>
      <w:proofErr w:type="spellStart"/>
      <w:r>
        <w:rPr>
          <w:rFonts w:hint="eastAsia"/>
          <w:szCs w:val="22"/>
          <w:lang w:val="en-US"/>
        </w:rPr>
        <w:t>Umi</w:t>
      </w:r>
      <w:proofErr w:type="spellEnd"/>
      <w:r>
        <w:rPr>
          <w:rFonts w:hint="eastAsia"/>
          <w:szCs w:val="22"/>
          <w:lang w:val="en-US"/>
        </w:rPr>
        <w:t xml:space="preserve"> NLOS channel with 500km/h velocity are assumed. </w:t>
      </w:r>
      <w:r w:rsidR="00F2231D">
        <w:rPr>
          <w:rFonts w:hint="eastAsia"/>
          <w:szCs w:val="22"/>
          <w:lang w:val="en-US"/>
        </w:rPr>
        <w:t xml:space="preserve">For option 3, the first 5us part of the last data symbol is repeated with 8 times (total (4.7+40)44.7us length) and the </w:t>
      </w:r>
      <w:r w:rsidR="00F2231D">
        <w:rPr>
          <w:rFonts w:hint="eastAsia"/>
          <w:szCs w:val="22"/>
          <w:lang w:val="en-US"/>
        </w:rPr>
        <w:lastRenderedPageBreak/>
        <w:t xml:space="preserve">remaining part is used for gap. For </w:t>
      </w:r>
      <w:proofErr w:type="gramStart"/>
      <w:r w:rsidR="00F2231D">
        <w:rPr>
          <w:rFonts w:hint="eastAsia"/>
          <w:szCs w:val="22"/>
          <w:lang w:val="en-US"/>
        </w:rPr>
        <w:t>both options</w:t>
      </w:r>
      <w:proofErr w:type="gramEnd"/>
      <w:r w:rsidR="00F2231D">
        <w:rPr>
          <w:rFonts w:hint="eastAsia"/>
          <w:szCs w:val="22"/>
          <w:lang w:val="en-US"/>
        </w:rPr>
        <w:t xml:space="preserve">, delay and correlated method is used. </w:t>
      </w:r>
    </w:p>
    <w:p w14:paraId="647EA429" w14:textId="5586FA4B" w:rsidR="00561DA4" w:rsidRDefault="00561DA4" w:rsidP="00260EF8">
      <w:pPr>
        <w:pStyle w:val="LGTdoc"/>
        <w:spacing w:before="100" w:beforeAutospacing="1" w:afterLines="0" w:after="100" w:afterAutospacing="1" w:line="240" w:lineRule="auto"/>
        <w:jc w:val="center"/>
        <w:rPr>
          <w:szCs w:val="22"/>
          <w:lang w:val="en-US"/>
        </w:rPr>
      </w:pPr>
      <w:r w:rsidRPr="00260EF8">
        <w:rPr>
          <w:noProof/>
          <w:szCs w:val="22"/>
          <w:lang w:val="en-US"/>
        </w:rPr>
        <w:drawing>
          <wp:inline distT="0" distB="0" distL="0" distR="0" wp14:anchorId="34E43A9F" wp14:editId="2735C9AF">
            <wp:extent cx="5337810" cy="39979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7810" cy="3997960"/>
                    </a:xfrm>
                    <a:prstGeom prst="rect">
                      <a:avLst/>
                    </a:prstGeom>
                    <a:noFill/>
                    <a:ln>
                      <a:noFill/>
                    </a:ln>
                  </pic:spPr>
                </pic:pic>
              </a:graphicData>
            </a:graphic>
          </wp:inline>
        </w:drawing>
      </w:r>
    </w:p>
    <w:p w14:paraId="363CE02B" w14:textId="5870B20D" w:rsidR="00561DA4" w:rsidRDefault="00561DA4" w:rsidP="00260EF8">
      <w:pPr>
        <w:pStyle w:val="LGTdoc"/>
        <w:spacing w:before="100" w:beforeAutospacing="1" w:afterLines="0" w:after="100" w:afterAutospacing="1" w:line="240" w:lineRule="auto"/>
        <w:jc w:val="center"/>
        <w:rPr>
          <w:szCs w:val="22"/>
          <w:lang w:val="en-US"/>
        </w:rPr>
      </w:pPr>
      <w:r>
        <w:rPr>
          <w:rFonts w:hint="eastAsia"/>
          <w:szCs w:val="22"/>
          <w:lang w:val="en-US"/>
        </w:rPr>
        <w:t xml:space="preserve">Figure 4 Detection performance </w:t>
      </w:r>
      <w:proofErr w:type="gramStart"/>
      <w:r>
        <w:rPr>
          <w:rFonts w:hint="eastAsia"/>
          <w:szCs w:val="22"/>
          <w:lang w:val="en-US"/>
        </w:rPr>
        <w:t>comparison</w:t>
      </w:r>
      <w:proofErr w:type="gramEnd"/>
      <w:r>
        <w:rPr>
          <w:rFonts w:hint="eastAsia"/>
          <w:szCs w:val="22"/>
          <w:lang w:val="en-US"/>
        </w:rPr>
        <w:t xml:space="preserve"> for option 1 and 3</w:t>
      </w:r>
    </w:p>
    <w:p w14:paraId="4256C4A8" w14:textId="5AEF88EF" w:rsidR="00F2231D" w:rsidRDefault="00F2231D" w:rsidP="003D352B">
      <w:pPr>
        <w:pStyle w:val="LGTdoc"/>
        <w:spacing w:before="100" w:beforeAutospacing="1" w:afterLines="0" w:after="100" w:afterAutospacing="1" w:line="240" w:lineRule="auto"/>
        <w:rPr>
          <w:szCs w:val="22"/>
          <w:lang w:val="en-US"/>
        </w:rPr>
      </w:pPr>
      <w:r>
        <w:rPr>
          <w:rFonts w:hint="eastAsia"/>
          <w:szCs w:val="22"/>
          <w:lang w:val="en-US"/>
        </w:rPr>
        <w:t>Evaluation results are shown in fig. 4. We have following observations,</w:t>
      </w:r>
    </w:p>
    <w:p w14:paraId="6B923644" w14:textId="77777777" w:rsidR="00F2231D" w:rsidRPr="00260EF8" w:rsidRDefault="00F2231D" w:rsidP="003D352B">
      <w:pPr>
        <w:pStyle w:val="LGTdoc"/>
        <w:spacing w:before="100" w:beforeAutospacing="1" w:afterLines="0" w:after="100" w:afterAutospacing="1" w:line="240" w:lineRule="auto"/>
        <w:rPr>
          <w:b/>
          <w:szCs w:val="22"/>
          <w:lang w:val="en-US"/>
        </w:rPr>
      </w:pPr>
      <w:r w:rsidRPr="00260EF8">
        <w:rPr>
          <w:b/>
          <w:szCs w:val="22"/>
          <w:lang w:val="en-US"/>
        </w:rPr>
        <w:t xml:space="preserve">Observation 1: </w:t>
      </w:r>
    </w:p>
    <w:p w14:paraId="2A688250" w14:textId="5A4A9D46" w:rsidR="00F2231D" w:rsidRPr="00260EF8" w:rsidRDefault="00F2231D" w:rsidP="00260EF8">
      <w:pPr>
        <w:pStyle w:val="LGTdoc"/>
        <w:numPr>
          <w:ilvl w:val="0"/>
          <w:numId w:val="38"/>
        </w:numPr>
        <w:spacing w:before="100" w:beforeAutospacing="1" w:afterLines="0" w:after="100" w:afterAutospacing="1" w:line="240" w:lineRule="auto"/>
        <w:rPr>
          <w:b/>
          <w:szCs w:val="22"/>
          <w:lang w:val="en-US"/>
        </w:rPr>
      </w:pPr>
      <w:r w:rsidRPr="00260EF8">
        <w:rPr>
          <w:b/>
          <w:szCs w:val="22"/>
          <w:lang w:val="en-US"/>
        </w:rPr>
        <w:t xml:space="preserve">Without timing error, CP detection (option 1) has better performance. </w:t>
      </w:r>
    </w:p>
    <w:p w14:paraId="6E3E6AC0" w14:textId="492ED830" w:rsidR="00F2231D" w:rsidRPr="00260EF8" w:rsidRDefault="00F2231D" w:rsidP="00260EF8">
      <w:pPr>
        <w:pStyle w:val="LGTdoc"/>
        <w:numPr>
          <w:ilvl w:val="0"/>
          <w:numId w:val="38"/>
        </w:numPr>
        <w:spacing w:before="100" w:beforeAutospacing="1" w:afterLines="0" w:after="100" w:afterAutospacing="1" w:line="240" w:lineRule="auto"/>
        <w:rPr>
          <w:b/>
          <w:szCs w:val="22"/>
          <w:lang w:val="en-US"/>
        </w:rPr>
      </w:pPr>
      <w:r w:rsidRPr="00260EF8">
        <w:rPr>
          <w:b/>
          <w:szCs w:val="22"/>
          <w:lang w:val="en-US"/>
        </w:rPr>
        <w:t xml:space="preserve">Option 3 is robust to timing error and shows better performance when 1us timing error. </w:t>
      </w:r>
    </w:p>
    <w:p w14:paraId="4DC7DC07" w14:textId="0A2324B0" w:rsidR="00495EA8" w:rsidRDefault="008242CD" w:rsidP="00495EA8">
      <w:pPr>
        <w:pStyle w:val="2"/>
        <w:rPr>
          <w:rFonts w:eastAsia="맑은 고딕"/>
          <w:lang w:val="en-US" w:eastAsia="ko-KR"/>
        </w:rPr>
      </w:pPr>
      <w:r>
        <w:rPr>
          <w:rFonts w:eastAsia="맑은 고딕" w:hint="eastAsia"/>
          <w:lang w:val="en-US" w:eastAsia="ko-KR"/>
        </w:rPr>
        <w:t>Inter-RAT coexistence in V2P cases</w:t>
      </w:r>
    </w:p>
    <w:p w14:paraId="35EEA8B2" w14:textId="77777777" w:rsidR="008242CD" w:rsidRDefault="008242CD" w:rsidP="008242CD">
      <w:pPr>
        <w:pStyle w:val="LGTdoc"/>
        <w:spacing w:before="100" w:beforeAutospacing="1" w:afterLines="0" w:after="100" w:afterAutospacing="1" w:line="240" w:lineRule="auto"/>
        <w:ind w:firstLine="360"/>
        <w:rPr>
          <w:szCs w:val="22"/>
          <w:lang w:val="en-US"/>
        </w:rPr>
      </w:pPr>
      <w:r>
        <w:rPr>
          <w:rFonts w:hint="eastAsia"/>
          <w:szCs w:val="22"/>
          <w:lang w:val="en-US"/>
        </w:rPr>
        <w:t xml:space="preserve">For the V2P cases, the scenario of P-UE transmission and V-UE reception was prioritized during the SI phase. However, detection-based inter-RAT coexistence needs to consider the limited P-UE reception capability if such coexistence mechanism is used for V2P cases as well. One possibility is to enforce each P-UE to sense </w:t>
      </w:r>
      <w:r>
        <w:rPr>
          <w:szCs w:val="22"/>
          <w:lang w:val="en-US"/>
        </w:rPr>
        <w:t>other</w:t>
      </w:r>
      <w:r>
        <w:rPr>
          <w:rFonts w:hint="eastAsia"/>
          <w:szCs w:val="22"/>
          <w:lang w:val="en-US"/>
        </w:rPr>
        <w:t xml:space="preserve"> RAT before transmissions, but this will require more battery consumption and also the RX </w:t>
      </w:r>
      <w:r>
        <w:rPr>
          <w:szCs w:val="22"/>
          <w:lang w:val="en-US"/>
        </w:rPr>
        <w:t>functionality</w:t>
      </w:r>
      <w:r>
        <w:rPr>
          <w:rFonts w:hint="eastAsia"/>
          <w:szCs w:val="22"/>
          <w:lang w:val="en-US"/>
        </w:rPr>
        <w:t xml:space="preserve"> in the PC5 carrier. Even the partial sensing operation has the limitation that the P-UE is not able to detect the presence of </w:t>
      </w:r>
      <w:r>
        <w:rPr>
          <w:szCs w:val="22"/>
          <w:lang w:val="en-US"/>
        </w:rPr>
        <w:t>other</w:t>
      </w:r>
      <w:r>
        <w:rPr>
          <w:rFonts w:hint="eastAsia"/>
          <w:szCs w:val="22"/>
          <w:lang w:val="en-US"/>
        </w:rPr>
        <w:t xml:space="preserve"> RAT in the </w:t>
      </w:r>
      <w:proofErr w:type="spellStart"/>
      <w:r>
        <w:rPr>
          <w:rFonts w:hint="eastAsia"/>
          <w:szCs w:val="22"/>
          <w:lang w:val="en-US"/>
        </w:rPr>
        <w:t>subframes</w:t>
      </w:r>
      <w:proofErr w:type="spellEnd"/>
      <w:r>
        <w:rPr>
          <w:rFonts w:hint="eastAsia"/>
          <w:szCs w:val="22"/>
          <w:lang w:val="en-US"/>
        </w:rPr>
        <w:t xml:space="preserve"> where it does not perform monitoring.</w:t>
      </w:r>
    </w:p>
    <w:p w14:paraId="1FCA7D6C" w14:textId="77777777" w:rsidR="008242CD" w:rsidRDefault="008242CD" w:rsidP="008242CD">
      <w:pPr>
        <w:pStyle w:val="LGTdoc"/>
        <w:spacing w:before="100" w:beforeAutospacing="1" w:afterLines="0" w:after="100" w:afterAutospacing="1" w:line="240" w:lineRule="auto"/>
        <w:ind w:firstLine="360"/>
        <w:rPr>
          <w:szCs w:val="22"/>
          <w:lang w:val="en-US"/>
        </w:rPr>
      </w:pPr>
      <w:r>
        <w:rPr>
          <w:rFonts w:hint="eastAsia"/>
          <w:szCs w:val="22"/>
          <w:lang w:val="en-US"/>
        </w:rPr>
        <w:t xml:space="preserve">To address this issue, we can consider assistance from </w:t>
      </w:r>
      <w:proofErr w:type="spellStart"/>
      <w:r>
        <w:rPr>
          <w:rFonts w:hint="eastAsia"/>
          <w:szCs w:val="22"/>
          <w:lang w:val="en-US"/>
        </w:rPr>
        <w:t>eNB</w:t>
      </w:r>
      <w:proofErr w:type="spellEnd"/>
      <w:r>
        <w:rPr>
          <w:rFonts w:hint="eastAsia"/>
          <w:szCs w:val="22"/>
          <w:lang w:val="en-US"/>
        </w:rPr>
        <w:t xml:space="preserve">. Each V-UE can report to </w:t>
      </w:r>
      <w:proofErr w:type="spellStart"/>
      <w:r>
        <w:rPr>
          <w:rFonts w:hint="eastAsia"/>
          <w:szCs w:val="22"/>
          <w:lang w:val="en-US"/>
        </w:rPr>
        <w:t>eNB</w:t>
      </w:r>
      <w:proofErr w:type="spellEnd"/>
      <w:r>
        <w:rPr>
          <w:rFonts w:hint="eastAsia"/>
          <w:szCs w:val="22"/>
          <w:lang w:val="en-US"/>
        </w:rPr>
        <w:t xml:space="preserve"> the detection of other RAT together with its location information. Then, </w:t>
      </w:r>
      <w:proofErr w:type="spellStart"/>
      <w:r>
        <w:rPr>
          <w:rFonts w:hint="eastAsia"/>
          <w:szCs w:val="22"/>
          <w:lang w:val="en-US"/>
        </w:rPr>
        <w:t>eNB</w:t>
      </w:r>
      <w:proofErr w:type="spellEnd"/>
      <w:r>
        <w:rPr>
          <w:rFonts w:hint="eastAsia"/>
          <w:szCs w:val="22"/>
          <w:lang w:val="en-US"/>
        </w:rPr>
        <w:t xml:space="preserve"> can forward this information to the P-UE and the P-UE can determine its transmission by taking the part </w:t>
      </w:r>
      <w:r>
        <w:rPr>
          <w:szCs w:val="22"/>
          <w:lang w:val="en-US"/>
        </w:rPr>
        <w:t>relevant</w:t>
      </w:r>
      <w:r>
        <w:rPr>
          <w:rFonts w:hint="eastAsia"/>
          <w:szCs w:val="22"/>
          <w:lang w:val="en-US"/>
        </w:rPr>
        <w:t xml:space="preserve"> to its location from the forwarded information. Alternatively, </w:t>
      </w:r>
      <w:proofErr w:type="spellStart"/>
      <w:r>
        <w:rPr>
          <w:rFonts w:hint="eastAsia"/>
          <w:szCs w:val="22"/>
          <w:lang w:val="en-US"/>
        </w:rPr>
        <w:t>eNB</w:t>
      </w:r>
      <w:proofErr w:type="spellEnd"/>
      <w:r>
        <w:rPr>
          <w:rFonts w:hint="eastAsia"/>
          <w:szCs w:val="22"/>
          <w:lang w:val="en-US"/>
        </w:rPr>
        <w:t xml:space="preserve"> can </w:t>
      </w:r>
      <w:r>
        <w:rPr>
          <w:szCs w:val="22"/>
          <w:lang w:val="en-US"/>
        </w:rPr>
        <w:t>activate</w:t>
      </w:r>
      <w:r>
        <w:rPr>
          <w:rFonts w:hint="eastAsia"/>
          <w:szCs w:val="22"/>
          <w:lang w:val="en-US"/>
        </w:rPr>
        <w:t>/deactivate the resource pool for P-UEs in a region based on the report from V-UEs.</w:t>
      </w:r>
    </w:p>
    <w:p w14:paraId="363A5A06" w14:textId="2A7FEE4A" w:rsidR="008242CD" w:rsidRPr="00396795" w:rsidRDefault="008242CD" w:rsidP="008242CD">
      <w:pPr>
        <w:pStyle w:val="LGTdoc"/>
        <w:spacing w:before="100" w:beforeAutospacing="1" w:afterLines="0" w:after="100" w:afterAutospacing="1" w:line="240" w:lineRule="auto"/>
        <w:rPr>
          <w:szCs w:val="22"/>
          <w:lang w:val="en-US"/>
        </w:rPr>
      </w:pPr>
      <w:r>
        <w:rPr>
          <w:rFonts w:hint="eastAsia"/>
          <w:b/>
          <w:szCs w:val="22"/>
          <w:lang w:val="en-US"/>
        </w:rPr>
        <w:t xml:space="preserve">Proposal </w:t>
      </w:r>
      <w:r w:rsidR="003D352B">
        <w:rPr>
          <w:rFonts w:hint="eastAsia"/>
          <w:b/>
          <w:szCs w:val="22"/>
          <w:lang w:val="en-US"/>
        </w:rPr>
        <w:t>2</w:t>
      </w:r>
      <w:r w:rsidRPr="00826540">
        <w:rPr>
          <w:rFonts w:hint="eastAsia"/>
          <w:b/>
          <w:szCs w:val="22"/>
          <w:lang w:val="en-US"/>
        </w:rPr>
        <w:t xml:space="preserve">: </w:t>
      </w:r>
      <w:r>
        <w:rPr>
          <w:rFonts w:hint="eastAsia"/>
          <w:b/>
          <w:szCs w:val="22"/>
          <w:lang w:val="en-US"/>
        </w:rPr>
        <w:t xml:space="preserve">If the detect-and-vacate is operated for V2P cases, a solution is needed for the P-UE to recognize the presence of other RAT. V-UE reporting and </w:t>
      </w:r>
      <w:proofErr w:type="spellStart"/>
      <w:r>
        <w:rPr>
          <w:rFonts w:hint="eastAsia"/>
          <w:b/>
          <w:szCs w:val="22"/>
          <w:lang w:val="en-US"/>
        </w:rPr>
        <w:t>eNB</w:t>
      </w:r>
      <w:proofErr w:type="spellEnd"/>
      <w:r>
        <w:rPr>
          <w:rFonts w:hint="eastAsia"/>
          <w:b/>
          <w:szCs w:val="22"/>
          <w:lang w:val="en-US"/>
        </w:rPr>
        <w:t xml:space="preserve"> forwarding can be considered.</w:t>
      </w:r>
    </w:p>
    <w:p w14:paraId="17D7C688" w14:textId="779C5E16" w:rsidR="00B4095B" w:rsidRDefault="00B4095B" w:rsidP="0083247E">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lastRenderedPageBreak/>
        <w:t xml:space="preserve"> </w:t>
      </w: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38FBA25B" w14:textId="779D3CCB" w:rsidR="00DF30A6" w:rsidRPr="00773C67" w:rsidRDefault="003D352B" w:rsidP="008D0369">
      <w:pPr>
        <w:pStyle w:val="LGTdoc"/>
        <w:spacing w:before="120" w:afterLines="0" w:after="0" w:line="240" w:lineRule="auto"/>
        <w:rPr>
          <w:szCs w:val="22"/>
          <w:lang w:val="en-US"/>
        </w:rPr>
      </w:pPr>
      <w:r>
        <w:rPr>
          <w:rFonts w:hint="eastAsia"/>
          <w:szCs w:val="22"/>
          <w:lang w:val="en-US"/>
        </w:rPr>
        <w:t xml:space="preserve">This contribution discussed the co-channel coexistence of multiple RATs for V2X. </w:t>
      </w:r>
      <w:r w:rsidR="00DF30A6" w:rsidRPr="00773C67">
        <w:rPr>
          <w:szCs w:val="22"/>
          <w:lang w:val="en-US"/>
        </w:rPr>
        <w:t>The discussions can be summarized as follows:</w:t>
      </w:r>
    </w:p>
    <w:p w14:paraId="7FD91C9E" w14:textId="77777777" w:rsidR="00F2231D" w:rsidRPr="003D352B" w:rsidRDefault="00F2231D" w:rsidP="00F2231D">
      <w:pPr>
        <w:pStyle w:val="LGTdoc"/>
        <w:spacing w:before="100" w:beforeAutospacing="1" w:afterAutospacing="1"/>
        <w:rPr>
          <w:b/>
          <w:szCs w:val="22"/>
          <w:lang w:val="en-US"/>
        </w:rPr>
      </w:pPr>
      <w:r w:rsidRPr="003D352B">
        <w:rPr>
          <w:rFonts w:hint="eastAsia"/>
          <w:b/>
          <w:szCs w:val="22"/>
          <w:lang w:val="en-US"/>
        </w:rPr>
        <w:t xml:space="preserve">Proposal 1: </w:t>
      </w:r>
      <w:r w:rsidRPr="003D352B">
        <w:rPr>
          <w:b/>
          <w:szCs w:val="22"/>
          <w:lang w:val="en-US"/>
        </w:rPr>
        <w:t>For the detection signal transmitted from LTE UEs, the following options can be considered;</w:t>
      </w:r>
    </w:p>
    <w:p w14:paraId="472BC4D8" w14:textId="77777777" w:rsidR="00F2231D" w:rsidRPr="003D352B" w:rsidRDefault="00F2231D" w:rsidP="00F2231D">
      <w:pPr>
        <w:pStyle w:val="LGTdoc"/>
        <w:numPr>
          <w:ilvl w:val="0"/>
          <w:numId w:val="37"/>
        </w:numPr>
        <w:tabs>
          <w:tab w:val="clear" w:pos="720"/>
          <w:tab w:val="num" w:pos="426"/>
        </w:tabs>
        <w:spacing w:before="100" w:beforeAutospacing="1" w:afterAutospacing="1"/>
        <w:ind w:left="426" w:hanging="426"/>
        <w:rPr>
          <w:b/>
          <w:szCs w:val="22"/>
          <w:lang w:val="en-US"/>
        </w:rPr>
      </w:pPr>
      <w:r w:rsidRPr="003D352B">
        <w:rPr>
          <w:b/>
          <w:szCs w:val="22"/>
          <w:lang w:val="en-US"/>
        </w:rPr>
        <w:t xml:space="preserve">Option 1: CP length detection </w:t>
      </w:r>
    </w:p>
    <w:p w14:paraId="752B7E96" w14:textId="77777777" w:rsidR="00F2231D" w:rsidRPr="003D352B" w:rsidRDefault="00F2231D" w:rsidP="00F2231D">
      <w:pPr>
        <w:pStyle w:val="LGTdoc"/>
        <w:numPr>
          <w:ilvl w:val="0"/>
          <w:numId w:val="37"/>
        </w:numPr>
        <w:tabs>
          <w:tab w:val="clear" w:pos="720"/>
          <w:tab w:val="num" w:pos="426"/>
        </w:tabs>
        <w:spacing w:before="100" w:beforeAutospacing="1" w:afterAutospacing="1"/>
        <w:ind w:left="426" w:hanging="426"/>
        <w:rPr>
          <w:b/>
          <w:szCs w:val="22"/>
          <w:lang w:val="en-US"/>
        </w:rPr>
      </w:pPr>
      <w:r w:rsidRPr="003D352B">
        <w:rPr>
          <w:b/>
          <w:szCs w:val="22"/>
          <w:lang w:val="en-US"/>
        </w:rPr>
        <w:t>Option 2: Predetermined sequence in the last symbol with fixed BW</w:t>
      </w:r>
    </w:p>
    <w:p w14:paraId="20A444D1" w14:textId="77777777" w:rsidR="00F2231D" w:rsidRPr="003D352B" w:rsidRDefault="00F2231D" w:rsidP="00F2231D">
      <w:pPr>
        <w:pStyle w:val="LGTdoc"/>
        <w:numPr>
          <w:ilvl w:val="0"/>
          <w:numId w:val="37"/>
        </w:numPr>
        <w:tabs>
          <w:tab w:val="clear" w:pos="720"/>
          <w:tab w:val="num" w:pos="426"/>
        </w:tabs>
        <w:spacing w:before="100" w:beforeAutospacing="1" w:afterAutospacing="1"/>
        <w:ind w:left="426" w:hanging="426"/>
        <w:rPr>
          <w:b/>
          <w:szCs w:val="22"/>
          <w:lang w:val="en-US"/>
        </w:rPr>
      </w:pPr>
      <w:r w:rsidRPr="003D352B">
        <w:rPr>
          <w:b/>
          <w:szCs w:val="22"/>
          <w:lang w:val="en-US"/>
        </w:rPr>
        <w:t>Option 3: Predetermined sequence in the last symbol with transmission signal BW</w:t>
      </w:r>
    </w:p>
    <w:p w14:paraId="28EAF109" w14:textId="77777777" w:rsidR="00F2231D" w:rsidRPr="00464B49" w:rsidRDefault="00F2231D" w:rsidP="00F2231D">
      <w:pPr>
        <w:pStyle w:val="LGTdoc"/>
        <w:spacing w:before="100" w:beforeAutospacing="1" w:afterLines="0" w:after="100" w:afterAutospacing="1" w:line="240" w:lineRule="auto"/>
        <w:rPr>
          <w:b/>
          <w:szCs w:val="22"/>
          <w:lang w:val="en-US"/>
        </w:rPr>
      </w:pPr>
      <w:r w:rsidRPr="00464B49">
        <w:rPr>
          <w:rFonts w:hint="eastAsia"/>
          <w:b/>
          <w:szCs w:val="22"/>
          <w:lang w:val="en-US"/>
        </w:rPr>
        <w:t xml:space="preserve">Observation 1: </w:t>
      </w:r>
      <w:bookmarkStart w:id="6" w:name="_GoBack"/>
      <w:bookmarkEnd w:id="6"/>
    </w:p>
    <w:p w14:paraId="582DA6DB" w14:textId="77777777" w:rsidR="00F2231D" w:rsidRPr="00464B49" w:rsidRDefault="00F2231D" w:rsidP="00F2231D">
      <w:pPr>
        <w:pStyle w:val="LGTdoc"/>
        <w:numPr>
          <w:ilvl w:val="0"/>
          <w:numId w:val="39"/>
        </w:numPr>
        <w:spacing w:before="100" w:beforeAutospacing="1" w:afterLines="0" w:after="100" w:afterAutospacing="1" w:line="240" w:lineRule="auto"/>
        <w:rPr>
          <w:b/>
          <w:szCs w:val="22"/>
          <w:lang w:val="en-US"/>
        </w:rPr>
      </w:pPr>
      <w:r w:rsidRPr="00464B49">
        <w:rPr>
          <w:rFonts w:hint="eastAsia"/>
          <w:b/>
          <w:szCs w:val="22"/>
          <w:lang w:val="en-US"/>
        </w:rPr>
        <w:t xml:space="preserve">Without timing error, CP detection (option 1) has better performance. </w:t>
      </w:r>
    </w:p>
    <w:p w14:paraId="02748C52" w14:textId="35D96F08" w:rsidR="00F2231D" w:rsidRPr="00C362BA" w:rsidRDefault="00F2231D" w:rsidP="00C362BA">
      <w:pPr>
        <w:pStyle w:val="LGTdoc"/>
        <w:numPr>
          <w:ilvl w:val="0"/>
          <w:numId w:val="39"/>
        </w:numPr>
        <w:spacing w:before="100" w:beforeAutospacing="1" w:afterLines="0" w:after="100" w:afterAutospacing="1" w:line="240" w:lineRule="auto"/>
        <w:rPr>
          <w:b/>
          <w:szCs w:val="22"/>
          <w:lang w:val="en-US"/>
        </w:rPr>
      </w:pPr>
      <w:r w:rsidRPr="00464B49">
        <w:rPr>
          <w:rFonts w:hint="eastAsia"/>
          <w:b/>
          <w:szCs w:val="22"/>
          <w:lang w:val="en-US"/>
        </w:rPr>
        <w:t xml:space="preserve">Option 3 is robust to timing error and shows better performance when </w:t>
      </w:r>
      <w:r>
        <w:rPr>
          <w:rFonts w:hint="eastAsia"/>
          <w:b/>
          <w:szCs w:val="22"/>
          <w:lang w:val="en-US"/>
        </w:rPr>
        <w:t>1us timing error.</w:t>
      </w:r>
    </w:p>
    <w:p w14:paraId="6E59D08F" w14:textId="49133F69" w:rsidR="00F2231D" w:rsidRPr="00260EF8" w:rsidRDefault="00F2231D" w:rsidP="00260EF8">
      <w:pPr>
        <w:pStyle w:val="LGTdoc"/>
        <w:spacing w:before="100" w:beforeAutospacing="1" w:afterLines="0" w:after="100" w:afterAutospacing="1" w:line="240" w:lineRule="auto"/>
        <w:rPr>
          <w:b/>
          <w:szCs w:val="22"/>
          <w:lang w:val="en-US"/>
        </w:rPr>
      </w:pPr>
      <w:r w:rsidRPr="00F2231D">
        <w:rPr>
          <w:rFonts w:hint="eastAsia"/>
          <w:b/>
          <w:szCs w:val="22"/>
          <w:lang w:val="en-US"/>
        </w:rPr>
        <w:t xml:space="preserve">Proposal </w:t>
      </w:r>
      <w:r w:rsidRPr="00C362BA">
        <w:rPr>
          <w:rFonts w:hint="eastAsia"/>
          <w:b/>
          <w:szCs w:val="22"/>
          <w:lang w:val="en-US"/>
        </w:rPr>
        <w:t>2</w:t>
      </w:r>
      <w:r w:rsidRPr="00561DA4">
        <w:rPr>
          <w:rFonts w:hint="eastAsia"/>
          <w:b/>
          <w:szCs w:val="22"/>
          <w:lang w:val="en-US"/>
        </w:rPr>
        <w:t xml:space="preserve">: If the detect-and-vacate is operated for V2P cases, a solution is needed for the P-UE to recognize the presence of other RAT. V-UE reporting and </w:t>
      </w:r>
      <w:proofErr w:type="spellStart"/>
      <w:r w:rsidRPr="00561DA4">
        <w:rPr>
          <w:rFonts w:hint="eastAsia"/>
          <w:b/>
          <w:szCs w:val="22"/>
          <w:lang w:val="en-US"/>
        </w:rPr>
        <w:t>eNB</w:t>
      </w:r>
      <w:proofErr w:type="spellEnd"/>
      <w:r w:rsidRPr="00561DA4">
        <w:rPr>
          <w:rFonts w:hint="eastAsia"/>
          <w:b/>
          <w:szCs w:val="22"/>
          <w:lang w:val="en-US"/>
        </w:rPr>
        <w:t xml:space="preserve"> forwarding can be considered.</w:t>
      </w:r>
    </w:p>
    <w:p w14:paraId="5C56F46C" w14:textId="77777777" w:rsidR="0083247E" w:rsidRDefault="0083247E" w:rsidP="007B3A4B">
      <w:pPr>
        <w:rPr>
          <w:rFonts w:ascii="Times New Roman" w:eastAsia="맑은 고딕" w:hAnsi="Times New Roman"/>
          <w:b/>
          <w:iCs/>
          <w:sz w:val="22"/>
          <w:lang w:eastAsia="ko-KR"/>
        </w:rPr>
      </w:pPr>
    </w:p>
    <w:p w14:paraId="1B65E76C" w14:textId="77777777" w:rsidR="00652667" w:rsidRPr="00BC4D0B" w:rsidRDefault="00652667">
      <w:pPr>
        <w:pStyle w:val="1"/>
        <w:rPr>
          <w:noProof/>
        </w:rPr>
      </w:pPr>
      <w:r w:rsidRPr="00BC4D0B">
        <w:t>References</w:t>
      </w:r>
    </w:p>
    <w:bookmarkEnd w:id="4"/>
    <w:bookmarkEnd w:id="5"/>
    <w:p w14:paraId="4F808E64" w14:textId="796F3406" w:rsidR="00B4095B" w:rsidRPr="00971C34" w:rsidRDefault="00850A12" w:rsidP="00850A12">
      <w:pPr>
        <w:pStyle w:val="af8"/>
        <w:numPr>
          <w:ilvl w:val="0"/>
          <w:numId w:val="11"/>
        </w:numPr>
        <w:rPr>
          <w:rFonts w:ascii="Times New Roman" w:eastAsia="맑은 고딕" w:hAnsi="Times New Roman" w:cs="Times New Roman"/>
          <w:lang w:eastAsia="ko-KR"/>
        </w:rPr>
      </w:pPr>
      <w:r w:rsidRPr="00850A12">
        <w:rPr>
          <w:rFonts w:ascii="Times New Roman" w:eastAsia="맑은 고딕" w:hAnsi="Times New Roman" w:cs="Times New Roman"/>
          <w:lang w:eastAsia="ko-KR"/>
        </w:rPr>
        <w:t>R1-1609711</w:t>
      </w:r>
      <w:r>
        <w:rPr>
          <w:rFonts w:ascii="Times New Roman" w:eastAsia="맑은 고딕" w:hAnsi="Times New Roman" w:cs="Times New Roman" w:hint="eastAsia"/>
          <w:lang w:eastAsia="ko-KR"/>
        </w:rPr>
        <w:t xml:space="preserve">, </w:t>
      </w:r>
      <w:r>
        <w:rPr>
          <w:rFonts w:ascii="Times New Roman" w:eastAsia="맑은 고딕" w:hAnsi="Times New Roman" w:cs="Times New Roman"/>
          <w:lang w:eastAsia="ko-KR"/>
        </w:rPr>
        <w:t>“</w:t>
      </w:r>
      <w:r w:rsidRPr="00850A12">
        <w:rPr>
          <w:rFonts w:ascii="Times New Roman" w:eastAsia="맑은 고딕" w:hAnsi="Times New Roman" w:cs="Times New Roman"/>
          <w:lang w:eastAsia="ko-KR"/>
        </w:rPr>
        <w:t xml:space="preserve">Detection Sequence in LTE-ITS </w:t>
      </w:r>
      <w:proofErr w:type="spellStart"/>
      <w:r w:rsidRPr="00850A12">
        <w:rPr>
          <w:rFonts w:ascii="Times New Roman" w:eastAsia="맑은 고딕" w:hAnsi="Times New Roman" w:cs="Times New Roman"/>
          <w:lang w:eastAsia="ko-KR"/>
        </w:rPr>
        <w:t>Sidelink</w:t>
      </w:r>
      <w:proofErr w:type="spellEnd"/>
      <w:r w:rsidRPr="00850A12">
        <w:rPr>
          <w:rFonts w:ascii="Times New Roman" w:eastAsia="맑은 고딕" w:hAnsi="Times New Roman" w:cs="Times New Roman"/>
          <w:lang w:eastAsia="ko-KR"/>
        </w:rPr>
        <w:t xml:space="preserve"> for Coexistence with Other Access Technologies</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 xml:space="preserve">, </w:t>
      </w:r>
      <w:r w:rsidRPr="00850A12">
        <w:rPr>
          <w:rFonts w:ascii="Times New Roman" w:eastAsia="맑은 고딕" w:hAnsi="Times New Roman" w:cs="Times New Roman"/>
          <w:lang w:eastAsia="ko-KR"/>
        </w:rPr>
        <w:tab/>
        <w:t>Ericsson</w:t>
      </w:r>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2DB8C" w14:textId="77777777" w:rsidR="00AA7176" w:rsidRDefault="00AA7176" w:rsidP="00796430">
      <w:r>
        <w:separator/>
      </w:r>
    </w:p>
  </w:endnote>
  <w:endnote w:type="continuationSeparator" w:id="0">
    <w:p w14:paraId="59C9F7F3" w14:textId="77777777" w:rsidR="00AA7176" w:rsidRDefault="00AA717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60EF8">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60EF8">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E5CAF" w14:textId="77777777" w:rsidR="00AA7176" w:rsidRDefault="00AA7176" w:rsidP="00796430">
      <w:r>
        <w:separator/>
      </w:r>
    </w:p>
  </w:footnote>
  <w:footnote w:type="continuationSeparator" w:id="0">
    <w:p w14:paraId="520F6C47" w14:textId="77777777" w:rsidR="00AA7176" w:rsidRDefault="00AA717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1C6EF6"/>
    <w:multiLevelType w:val="hybridMultilevel"/>
    <w:tmpl w:val="485C6F16"/>
    <w:lvl w:ilvl="0" w:tplc="3C3E939C">
      <w:start w:val="1"/>
      <w:numFmt w:val="bullet"/>
      <w:lvlText w:val=""/>
      <w:lvlJc w:val="left"/>
      <w:pPr>
        <w:tabs>
          <w:tab w:val="num" w:pos="720"/>
        </w:tabs>
        <w:ind w:left="720" w:hanging="360"/>
      </w:pPr>
      <w:rPr>
        <w:rFonts w:ascii="Wingdings" w:hAnsi="Wingdings" w:hint="default"/>
      </w:rPr>
    </w:lvl>
    <w:lvl w:ilvl="1" w:tplc="503A397E">
      <w:numFmt w:val="bullet"/>
      <w:lvlText w:val="–"/>
      <w:lvlJc w:val="left"/>
      <w:pPr>
        <w:tabs>
          <w:tab w:val="num" w:pos="1440"/>
        </w:tabs>
        <w:ind w:left="1440" w:hanging="360"/>
      </w:pPr>
      <w:rPr>
        <w:rFonts w:ascii="Arial" w:hAnsi="Arial" w:hint="default"/>
      </w:rPr>
    </w:lvl>
    <w:lvl w:ilvl="2" w:tplc="2098EA70">
      <w:numFmt w:val="bullet"/>
      <w:lvlText w:val=""/>
      <w:lvlJc w:val="left"/>
      <w:pPr>
        <w:tabs>
          <w:tab w:val="num" w:pos="2160"/>
        </w:tabs>
        <w:ind w:left="2160" w:hanging="360"/>
      </w:pPr>
      <w:rPr>
        <w:rFonts w:ascii="Wingdings" w:hAnsi="Wingdings" w:hint="default"/>
      </w:rPr>
    </w:lvl>
    <w:lvl w:ilvl="3" w:tplc="4C861588" w:tentative="1">
      <w:start w:val="1"/>
      <w:numFmt w:val="bullet"/>
      <w:lvlText w:val=""/>
      <w:lvlJc w:val="left"/>
      <w:pPr>
        <w:tabs>
          <w:tab w:val="num" w:pos="2880"/>
        </w:tabs>
        <w:ind w:left="2880" w:hanging="360"/>
      </w:pPr>
      <w:rPr>
        <w:rFonts w:ascii="Wingdings" w:hAnsi="Wingdings" w:hint="default"/>
      </w:rPr>
    </w:lvl>
    <w:lvl w:ilvl="4" w:tplc="564891A6" w:tentative="1">
      <w:start w:val="1"/>
      <w:numFmt w:val="bullet"/>
      <w:lvlText w:val=""/>
      <w:lvlJc w:val="left"/>
      <w:pPr>
        <w:tabs>
          <w:tab w:val="num" w:pos="3600"/>
        </w:tabs>
        <w:ind w:left="3600" w:hanging="360"/>
      </w:pPr>
      <w:rPr>
        <w:rFonts w:ascii="Wingdings" w:hAnsi="Wingdings" w:hint="default"/>
      </w:rPr>
    </w:lvl>
    <w:lvl w:ilvl="5" w:tplc="1750C3F6" w:tentative="1">
      <w:start w:val="1"/>
      <w:numFmt w:val="bullet"/>
      <w:lvlText w:val=""/>
      <w:lvlJc w:val="left"/>
      <w:pPr>
        <w:tabs>
          <w:tab w:val="num" w:pos="4320"/>
        </w:tabs>
        <w:ind w:left="4320" w:hanging="360"/>
      </w:pPr>
      <w:rPr>
        <w:rFonts w:ascii="Wingdings" w:hAnsi="Wingdings" w:hint="default"/>
      </w:rPr>
    </w:lvl>
    <w:lvl w:ilvl="6" w:tplc="3DEE3258" w:tentative="1">
      <w:start w:val="1"/>
      <w:numFmt w:val="bullet"/>
      <w:lvlText w:val=""/>
      <w:lvlJc w:val="left"/>
      <w:pPr>
        <w:tabs>
          <w:tab w:val="num" w:pos="5040"/>
        </w:tabs>
        <w:ind w:left="5040" w:hanging="360"/>
      </w:pPr>
      <w:rPr>
        <w:rFonts w:ascii="Wingdings" w:hAnsi="Wingdings" w:hint="default"/>
      </w:rPr>
    </w:lvl>
    <w:lvl w:ilvl="7" w:tplc="B7629CC2" w:tentative="1">
      <w:start w:val="1"/>
      <w:numFmt w:val="bullet"/>
      <w:lvlText w:val=""/>
      <w:lvlJc w:val="left"/>
      <w:pPr>
        <w:tabs>
          <w:tab w:val="num" w:pos="5760"/>
        </w:tabs>
        <w:ind w:left="5760" w:hanging="360"/>
      </w:pPr>
      <w:rPr>
        <w:rFonts w:ascii="Wingdings" w:hAnsi="Wingdings" w:hint="default"/>
      </w:rPr>
    </w:lvl>
    <w:lvl w:ilvl="8" w:tplc="6228155A" w:tentative="1">
      <w:start w:val="1"/>
      <w:numFmt w:val="bullet"/>
      <w:lvlText w:val=""/>
      <w:lvlJc w:val="left"/>
      <w:pPr>
        <w:tabs>
          <w:tab w:val="num" w:pos="6480"/>
        </w:tabs>
        <w:ind w:left="6480" w:hanging="360"/>
      </w:pPr>
      <w:rPr>
        <w:rFonts w:ascii="Wingdings" w:hAnsi="Wingdings" w:hint="default"/>
      </w:rPr>
    </w:lvl>
  </w:abstractNum>
  <w:abstractNum w:abstractNumId="4">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8F323D"/>
    <w:multiLevelType w:val="hybridMultilevel"/>
    <w:tmpl w:val="31669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1D115C8D"/>
    <w:multiLevelType w:val="hybridMultilevel"/>
    <w:tmpl w:val="078CD492"/>
    <w:lvl w:ilvl="0" w:tplc="3B48B7D6">
      <w:start w:val="3"/>
      <w:numFmt w:val="chosung"/>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382CAE"/>
    <w:multiLevelType w:val="hybridMultilevel"/>
    <w:tmpl w:val="89AE5ED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C3F2A57A">
      <w:start w:val="3"/>
      <w:numFmt w:val="bullet"/>
      <w:lvlText w:val="-"/>
      <w:lvlJc w:val="left"/>
      <w:pPr>
        <w:ind w:left="3160" w:hanging="360"/>
      </w:pPr>
      <w:rPr>
        <w:rFonts w:ascii="Times New Roman" w:eastAsia="바탕" w:hAnsi="Times New Roman" w:cs="Times New Roman"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826748E"/>
    <w:multiLevelType w:val="hybridMultilevel"/>
    <w:tmpl w:val="E1ECA292"/>
    <w:lvl w:ilvl="0" w:tplc="345047AC">
      <w:start w:val="1"/>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6D6F92"/>
    <w:multiLevelType w:val="hybridMultilevel"/>
    <w:tmpl w:val="C460436A"/>
    <w:lvl w:ilvl="0" w:tplc="3508CCF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23">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0">
    <w:nsid w:val="5C05784F"/>
    <w:multiLevelType w:val="hybridMultilevel"/>
    <w:tmpl w:val="82AECE94"/>
    <w:lvl w:ilvl="0" w:tplc="E95AE59E">
      <w:start w:val="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32">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33">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51515F6"/>
    <w:multiLevelType w:val="hybridMultilevel"/>
    <w:tmpl w:val="2E480D20"/>
    <w:lvl w:ilvl="0" w:tplc="62B40828">
      <w:start w:val="5"/>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37">
    <w:nsid w:val="7B7F081F"/>
    <w:multiLevelType w:val="hybridMultilevel"/>
    <w:tmpl w:val="27683E64"/>
    <w:lvl w:ilvl="0" w:tplc="C4268D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DBC7934"/>
    <w:multiLevelType w:val="hybridMultilevel"/>
    <w:tmpl w:val="27683E64"/>
    <w:lvl w:ilvl="0" w:tplc="C4268D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24"/>
  </w:num>
  <w:num w:numId="3">
    <w:abstractNumId w:val="15"/>
  </w:num>
  <w:num w:numId="4">
    <w:abstractNumId w:val="16"/>
  </w:num>
  <w:num w:numId="5">
    <w:abstractNumId w:val="11"/>
  </w:num>
  <w:num w:numId="6">
    <w:abstractNumId w:val="20"/>
  </w:num>
  <w:num w:numId="7">
    <w:abstractNumId w:val="28"/>
  </w:num>
  <w:num w:numId="8">
    <w:abstractNumId w:val="12"/>
  </w:num>
  <w:num w:numId="9">
    <w:abstractNumId w:val="7"/>
  </w:num>
  <w:num w:numId="10">
    <w:abstractNumId w:val="14"/>
  </w:num>
  <w:num w:numId="11">
    <w:abstractNumId w:val="1"/>
  </w:num>
  <w:num w:numId="12">
    <w:abstractNumId w:val="26"/>
  </w:num>
  <w:num w:numId="13">
    <w:abstractNumId w:val="6"/>
  </w:num>
  <w:num w:numId="14">
    <w:abstractNumId w:val="17"/>
  </w:num>
  <w:num w:numId="15">
    <w:abstractNumId w:val="29"/>
  </w:num>
  <w:num w:numId="16">
    <w:abstractNumId w:val="21"/>
  </w:num>
  <w:num w:numId="17">
    <w:abstractNumId w:val="3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4"/>
  </w:num>
  <w:num w:numId="21">
    <w:abstractNumId w:val="27"/>
  </w:num>
  <w:num w:numId="22">
    <w:abstractNumId w:val="33"/>
  </w:num>
  <w:num w:numId="23">
    <w:abstractNumId w:val="18"/>
  </w:num>
  <w:num w:numId="24">
    <w:abstractNumId w:val="31"/>
  </w:num>
  <w:num w:numId="25">
    <w:abstractNumId w:val="19"/>
  </w:num>
  <w:num w:numId="26">
    <w:abstractNumId w:val="5"/>
  </w:num>
  <w:num w:numId="27">
    <w:abstractNumId w:val="36"/>
  </w:num>
  <w:num w:numId="28">
    <w:abstractNumId w:val="13"/>
  </w:num>
  <w:num w:numId="29">
    <w:abstractNumId w:val="22"/>
  </w:num>
  <w:num w:numId="30">
    <w:abstractNumId w:val="32"/>
  </w:num>
  <w:num w:numId="31">
    <w:abstractNumId w:val="23"/>
  </w:num>
  <w:num w:numId="32">
    <w:abstractNumId w:val="8"/>
  </w:num>
  <w:num w:numId="33">
    <w:abstractNumId w:val="34"/>
  </w:num>
  <w:num w:numId="34">
    <w:abstractNumId w:val="30"/>
  </w:num>
  <w:num w:numId="35">
    <w:abstractNumId w:val="9"/>
  </w:num>
  <w:num w:numId="36">
    <w:abstractNumId w:val="10"/>
  </w:num>
  <w:num w:numId="37">
    <w:abstractNumId w:val="3"/>
  </w:num>
  <w:num w:numId="38">
    <w:abstractNumId w:val="37"/>
  </w:num>
  <w:num w:numId="39">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5E1"/>
    <w:rsid w:val="000A39E5"/>
    <w:rsid w:val="000A4BF1"/>
    <w:rsid w:val="000A4F23"/>
    <w:rsid w:val="000A645B"/>
    <w:rsid w:val="000A727D"/>
    <w:rsid w:val="000A74C5"/>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CE7"/>
    <w:rsid w:val="000C0F44"/>
    <w:rsid w:val="000C15B0"/>
    <w:rsid w:val="000C1816"/>
    <w:rsid w:val="000C2F71"/>
    <w:rsid w:val="000C3041"/>
    <w:rsid w:val="000C3651"/>
    <w:rsid w:val="000C3DBD"/>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8A3"/>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254"/>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0EF8"/>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EBB"/>
    <w:rsid w:val="002715FC"/>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5F62"/>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1C6C"/>
    <w:rsid w:val="00302082"/>
    <w:rsid w:val="00302720"/>
    <w:rsid w:val="00302BE1"/>
    <w:rsid w:val="00303A9B"/>
    <w:rsid w:val="003042C4"/>
    <w:rsid w:val="003047A5"/>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C1C"/>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C65A2"/>
    <w:rsid w:val="003D0106"/>
    <w:rsid w:val="003D2865"/>
    <w:rsid w:val="003D352B"/>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547"/>
    <w:rsid w:val="003E67CF"/>
    <w:rsid w:val="003E68CB"/>
    <w:rsid w:val="003E74DA"/>
    <w:rsid w:val="003F0005"/>
    <w:rsid w:val="003F07C1"/>
    <w:rsid w:val="003F0E10"/>
    <w:rsid w:val="003F0EFF"/>
    <w:rsid w:val="003F30B4"/>
    <w:rsid w:val="003F39D3"/>
    <w:rsid w:val="003F4A1D"/>
    <w:rsid w:val="003F4ABB"/>
    <w:rsid w:val="003F7552"/>
    <w:rsid w:val="003F7BF5"/>
    <w:rsid w:val="00401146"/>
    <w:rsid w:val="004012A0"/>
    <w:rsid w:val="00401686"/>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2E6"/>
    <w:rsid w:val="00466E00"/>
    <w:rsid w:val="00466F8F"/>
    <w:rsid w:val="004670AD"/>
    <w:rsid w:val="0046773D"/>
    <w:rsid w:val="004679F3"/>
    <w:rsid w:val="00467B66"/>
    <w:rsid w:val="00467EF3"/>
    <w:rsid w:val="004731D4"/>
    <w:rsid w:val="00473665"/>
    <w:rsid w:val="00473693"/>
    <w:rsid w:val="00473C91"/>
    <w:rsid w:val="00473D2E"/>
    <w:rsid w:val="00473EEF"/>
    <w:rsid w:val="004741E1"/>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199D"/>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38EB"/>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EFB"/>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5762A"/>
    <w:rsid w:val="00560844"/>
    <w:rsid w:val="00560909"/>
    <w:rsid w:val="00560A90"/>
    <w:rsid w:val="00561591"/>
    <w:rsid w:val="005617CD"/>
    <w:rsid w:val="00561920"/>
    <w:rsid w:val="00561DA4"/>
    <w:rsid w:val="005621F5"/>
    <w:rsid w:val="00562D95"/>
    <w:rsid w:val="00562DE0"/>
    <w:rsid w:val="0056337A"/>
    <w:rsid w:val="0056344F"/>
    <w:rsid w:val="00564127"/>
    <w:rsid w:val="00564833"/>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1AE7"/>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37B1E"/>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5F"/>
    <w:rsid w:val="00774AEC"/>
    <w:rsid w:val="00774FD7"/>
    <w:rsid w:val="0077523F"/>
    <w:rsid w:val="00775BF5"/>
    <w:rsid w:val="00775F29"/>
    <w:rsid w:val="00776CEA"/>
    <w:rsid w:val="00776E46"/>
    <w:rsid w:val="0077722C"/>
    <w:rsid w:val="00777A71"/>
    <w:rsid w:val="00777F5A"/>
    <w:rsid w:val="00781F95"/>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79C"/>
    <w:rsid w:val="007B48D1"/>
    <w:rsid w:val="007B553E"/>
    <w:rsid w:val="007B6F54"/>
    <w:rsid w:val="007B70FA"/>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3F7"/>
    <w:rsid w:val="008053F9"/>
    <w:rsid w:val="00805951"/>
    <w:rsid w:val="00806A9F"/>
    <w:rsid w:val="008100C6"/>
    <w:rsid w:val="008100F1"/>
    <w:rsid w:val="00811400"/>
    <w:rsid w:val="008117DF"/>
    <w:rsid w:val="00812756"/>
    <w:rsid w:val="00812EE1"/>
    <w:rsid w:val="00813BC9"/>
    <w:rsid w:val="008153AE"/>
    <w:rsid w:val="008155C9"/>
    <w:rsid w:val="008159E7"/>
    <w:rsid w:val="00815DC2"/>
    <w:rsid w:val="00821702"/>
    <w:rsid w:val="00822912"/>
    <w:rsid w:val="0082384A"/>
    <w:rsid w:val="008242CD"/>
    <w:rsid w:val="00825A5E"/>
    <w:rsid w:val="00826457"/>
    <w:rsid w:val="008269DD"/>
    <w:rsid w:val="00827790"/>
    <w:rsid w:val="008303EC"/>
    <w:rsid w:val="00830644"/>
    <w:rsid w:val="008317D7"/>
    <w:rsid w:val="0083247E"/>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A12"/>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0D2"/>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1B47"/>
    <w:rsid w:val="008A28C1"/>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378A"/>
    <w:rsid w:val="008C479A"/>
    <w:rsid w:val="008C5980"/>
    <w:rsid w:val="008C6748"/>
    <w:rsid w:val="008C6906"/>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1D08"/>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581"/>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197F"/>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60"/>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4C32"/>
    <w:rsid w:val="00A44C7F"/>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176"/>
    <w:rsid w:val="00AA7D94"/>
    <w:rsid w:val="00AB020B"/>
    <w:rsid w:val="00AB08D5"/>
    <w:rsid w:val="00AB0CD0"/>
    <w:rsid w:val="00AB2E3D"/>
    <w:rsid w:val="00AB317F"/>
    <w:rsid w:val="00AB34CE"/>
    <w:rsid w:val="00AB3711"/>
    <w:rsid w:val="00AB39C6"/>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4E5F"/>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677CC"/>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CA1"/>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072E"/>
    <w:rsid w:val="00BB162C"/>
    <w:rsid w:val="00BB16C2"/>
    <w:rsid w:val="00BB2125"/>
    <w:rsid w:val="00BB2EED"/>
    <w:rsid w:val="00BB3371"/>
    <w:rsid w:val="00BB4705"/>
    <w:rsid w:val="00BB4771"/>
    <w:rsid w:val="00BB50AB"/>
    <w:rsid w:val="00BB5F0F"/>
    <w:rsid w:val="00BB6DF0"/>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288"/>
    <w:rsid w:val="00BF4A10"/>
    <w:rsid w:val="00BF7B98"/>
    <w:rsid w:val="00C013D8"/>
    <w:rsid w:val="00C027BA"/>
    <w:rsid w:val="00C028A4"/>
    <w:rsid w:val="00C03C8F"/>
    <w:rsid w:val="00C04B60"/>
    <w:rsid w:val="00C059A3"/>
    <w:rsid w:val="00C05DA5"/>
    <w:rsid w:val="00C06544"/>
    <w:rsid w:val="00C06A78"/>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6723"/>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BA"/>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4FBB"/>
    <w:rsid w:val="00C95A60"/>
    <w:rsid w:val="00C96BE9"/>
    <w:rsid w:val="00C9726C"/>
    <w:rsid w:val="00C972B0"/>
    <w:rsid w:val="00CA1D51"/>
    <w:rsid w:val="00CA2350"/>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5DB"/>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0BB1"/>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44B9"/>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420"/>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A76A8"/>
    <w:rsid w:val="00EB0298"/>
    <w:rsid w:val="00EB0D21"/>
    <w:rsid w:val="00EB0D6D"/>
    <w:rsid w:val="00EB1D9C"/>
    <w:rsid w:val="00EB5067"/>
    <w:rsid w:val="00EB5521"/>
    <w:rsid w:val="00EB64CF"/>
    <w:rsid w:val="00EB6D25"/>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2D7"/>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31D"/>
    <w:rsid w:val="00F22A8A"/>
    <w:rsid w:val="00F23AFC"/>
    <w:rsid w:val="00F2414A"/>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1F1D"/>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C3"/>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4101989">
      <w:bodyDiv w:val="1"/>
      <w:marLeft w:val="0"/>
      <w:marRight w:val="0"/>
      <w:marTop w:val="0"/>
      <w:marBottom w:val="0"/>
      <w:divBdr>
        <w:top w:val="none" w:sz="0" w:space="0" w:color="auto"/>
        <w:left w:val="none" w:sz="0" w:space="0" w:color="auto"/>
        <w:bottom w:val="none" w:sz="0" w:space="0" w:color="auto"/>
        <w:right w:val="none" w:sz="0" w:space="0" w:color="auto"/>
      </w:divBdr>
      <w:divsChild>
        <w:div w:id="1904565391">
          <w:marLeft w:val="1800"/>
          <w:marRight w:val="0"/>
          <w:marTop w:val="62"/>
          <w:marBottom w:val="0"/>
          <w:divBdr>
            <w:top w:val="none" w:sz="0" w:space="0" w:color="auto"/>
            <w:left w:val="none" w:sz="0" w:space="0" w:color="auto"/>
            <w:bottom w:val="none" w:sz="0" w:space="0" w:color="auto"/>
            <w:right w:val="none" w:sz="0" w:space="0" w:color="auto"/>
          </w:divBdr>
        </w:div>
        <w:div w:id="829902868">
          <w:marLeft w:val="1800"/>
          <w:marRight w:val="0"/>
          <w:marTop w:val="62"/>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735710905">
      <w:bodyDiv w:val="1"/>
      <w:marLeft w:val="0"/>
      <w:marRight w:val="0"/>
      <w:marTop w:val="0"/>
      <w:marBottom w:val="0"/>
      <w:divBdr>
        <w:top w:val="none" w:sz="0" w:space="0" w:color="auto"/>
        <w:left w:val="none" w:sz="0" w:space="0" w:color="auto"/>
        <w:bottom w:val="none" w:sz="0" w:space="0" w:color="auto"/>
        <w:right w:val="none" w:sz="0" w:space="0" w:color="auto"/>
      </w:divBdr>
      <w:divsChild>
        <w:div w:id="1900047895">
          <w:marLeft w:val="547"/>
          <w:marRight w:val="0"/>
          <w:marTop w:val="62"/>
          <w:marBottom w:val="0"/>
          <w:divBdr>
            <w:top w:val="none" w:sz="0" w:space="0" w:color="auto"/>
            <w:left w:val="none" w:sz="0" w:space="0" w:color="auto"/>
            <w:bottom w:val="none" w:sz="0" w:space="0" w:color="auto"/>
            <w:right w:val="none" w:sz="0" w:space="0" w:color="auto"/>
          </w:divBdr>
        </w:div>
        <w:div w:id="935290928">
          <w:marLeft w:val="1166"/>
          <w:marRight w:val="0"/>
          <w:marTop w:val="62"/>
          <w:marBottom w:val="0"/>
          <w:divBdr>
            <w:top w:val="none" w:sz="0" w:space="0" w:color="auto"/>
            <w:left w:val="none" w:sz="0" w:space="0" w:color="auto"/>
            <w:bottom w:val="none" w:sz="0" w:space="0" w:color="auto"/>
            <w:right w:val="none" w:sz="0" w:space="0" w:color="auto"/>
          </w:divBdr>
        </w:div>
        <w:div w:id="845440690">
          <w:marLeft w:val="1800"/>
          <w:marRight w:val="0"/>
          <w:marTop w:val="62"/>
          <w:marBottom w:val="0"/>
          <w:divBdr>
            <w:top w:val="none" w:sz="0" w:space="0" w:color="auto"/>
            <w:left w:val="none" w:sz="0" w:space="0" w:color="auto"/>
            <w:bottom w:val="none" w:sz="0" w:space="0" w:color="auto"/>
            <w:right w:val="none" w:sz="0" w:space="0" w:color="auto"/>
          </w:divBdr>
        </w:div>
        <w:div w:id="2134787204">
          <w:marLeft w:val="1166"/>
          <w:marRight w:val="0"/>
          <w:marTop w:val="62"/>
          <w:marBottom w:val="0"/>
          <w:divBdr>
            <w:top w:val="none" w:sz="0" w:space="0" w:color="auto"/>
            <w:left w:val="none" w:sz="0" w:space="0" w:color="auto"/>
            <w:bottom w:val="none" w:sz="0" w:space="0" w:color="auto"/>
            <w:right w:val="none" w:sz="0" w:space="0" w:color="auto"/>
          </w:divBdr>
        </w:div>
        <w:div w:id="1141535299">
          <w:marLeft w:val="1800"/>
          <w:marRight w:val="0"/>
          <w:marTop w:val="62"/>
          <w:marBottom w:val="0"/>
          <w:divBdr>
            <w:top w:val="none" w:sz="0" w:space="0" w:color="auto"/>
            <w:left w:val="none" w:sz="0" w:space="0" w:color="auto"/>
            <w:bottom w:val="none" w:sz="0" w:space="0" w:color="auto"/>
            <w:right w:val="none" w:sz="0" w:space="0" w:color="auto"/>
          </w:divBdr>
        </w:div>
        <w:div w:id="1503660553">
          <w:marLeft w:val="1800"/>
          <w:marRight w:val="0"/>
          <w:marTop w:val="62"/>
          <w:marBottom w:val="0"/>
          <w:divBdr>
            <w:top w:val="none" w:sz="0" w:space="0" w:color="auto"/>
            <w:left w:val="none" w:sz="0" w:space="0" w:color="auto"/>
            <w:bottom w:val="none" w:sz="0" w:space="0" w:color="auto"/>
            <w:right w:val="none" w:sz="0" w:space="0" w:color="auto"/>
          </w:divBdr>
        </w:div>
        <w:div w:id="513156935">
          <w:marLeft w:val="1166"/>
          <w:marRight w:val="0"/>
          <w:marTop w:val="62"/>
          <w:marBottom w:val="0"/>
          <w:divBdr>
            <w:top w:val="none" w:sz="0" w:space="0" w:color="auto"/>
            <w:left w:val="none" w:sz="0" w:space="0" w:color="auto"/>
            <w:bottom w:val="none" w:sz="0" w:space="0" w:color="auto"/>
            <w:right w:val="none" w:sz="0" w:space="0" w:color="auto"/>
          </w:divBdr>
        </w:div>
        <w:div w:id="1733384804">
          <w:marLeft w:val="1800"/>
          <w:marRight w:val="0"/>
          <w:marTop w:val="62"/>
          <w:marBottom w:val="0"/>
          <w:divBdr>
            <w:top w:val="none" w:sz="0" w:space="0" w:color="auto"/>
            <w:left w:val="none" w:sz="0" w:space="0" w:color="auto"/>
            <w:bottom w:val="none" w:sz="0" w:space="0" w:color="auto"/>
            <w:right w:val="none" w:sz="0" w:space="0" w:color="auto"/>
          </w:divBdr>
        </w:div>
        <w:div w:id="892960161">
          <w:marLeft w:val="1800"/>
          <w:marRight w:val="0"/>
          <w:marTop w:val="62"/>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64690301">
      <w:bodyDiv w:val="1"/>
      <w:marLeft w:val="0"/>
      <w:marRight w:val="0"/>
      <w:marTop w:val="0"/>
      <w:marBottom w:val="0"/>
      <w:divBdr>
        <w:top w:val="none" w:sz="0" w:space="0" w:color="auto"/>
        <w:left w:val="none" w:sz="0" w:space="0" w:color="auto"/>
        <w:bottom w:val="none" w:sz="0" w:space="0" w:color="auto"/>
        <w:right w:val="none" w:sz="0" w:space="0" w:color="auto"/>
      </w:divBdr>
      <w:divsChild>
        <w:div w:id="233012555">
          <w:marLeft w:val="547"/>
          <w:marRight w:val="0"/>
          <w:marTop w:val="62"/>
          <w:marBottom w:val="0"/>
          <w:divBdr>
            <w:top w:val="none" w:sz="0" w:space="0" w:color="auto"/>
            <w:left w:val="none" w:sz="0" w:space="0" w:color="auto"/>
            <w:bottom w:val="none" w:sz="0" w:space="0" w:color="auto"/>
            <w:right w:val="none" w:sz="0" w:space="0" w:color="auto"/>
          </w:divBdr>
        </w:div>
        <w:div w:id="886526222">
          <w:marLeft w:val="1166"/>
          <w:marRight w:val="0"/>
          <w:marTop w:val="62"/>
          <w:marBottom w:val="0"/>
          <w:divBdr>
            <w:top w:val="none" w:sz="0" w:space="0" w:color="auto"/>
            <w:left w:val="none" w:sz="0" w:space="0" w:color="auto"/>
            <w:bottom w:val="none" w:sz="0" w:space="0" w:color="auto"/>
            <w:right w:val="none" w:sz="0" w:space="0" w:color="auto"/>
          </w:divBdr>
        </w:div>
        <w:div w:id="1625506534">
          <w:marLeft w:val="1800"/>
          <w:marRight w:val="0"/>
          <w:marTop w:val="62"/>
          <w:marBottom w:val="0"/>
          <w:divBdr>
            <w:top w:val="none" w:sz="0" w:space="0" w:color="auto"/>
            <w:left w:val="none" w:sz="0" w:space="0" w:color="auto"/>
            <w:bottom w:val="none" w:sz="0" w:space="0" w:color="auto"/>
            <w:right w:val="none" w:sz="0" w:space="0" w:color="auto"/>
          </w:divBdr>
        </w:div>
        <w:div w:id="1271398690">
          <w:marLeft w:val="1166"/>
          <w:marRight w:val="0"/>
          <w:marTop w:val="62"/>
          <w:marBottom w:val="0"/>
          <w:divBdr>
            <w:top w:val="none" w:sz="0" w:space="0" w:color="auto"/>
            <w:left w:val="none" w:sz="0" w:space="0" w:color="auto"/>
            <w:bottom w:val="none" w:sz="0" w:space="0" w:color="auto"/>
            <w:right w:val="none" w:sz="0" w:space="0" w:color="auto"/>
          </w:divBdr>
        </w:div>
        <w:div w:id="1552692694">
          <w:marLeft w:val="1800"/>
          <w:marRight w:val="0"/>
          <w:marTop w:val="62"/>
          <w:marBottom w:val="0"/>
          <w:divBdr>
            <w:top w:val="none" w:sz="0" w:space="0" w:color="auto"/>
            <w:left w:val="none" w:sz="0" w:space="0" w:color="auto"/>
            <w:bottom w:val="none" w:sz="0" w:space="0" w:color="auto"/>
            <w:right w:val="none" w:sz="0" w:space="0" w:color="auto"/>
          </w:divBdr>
        </w:div>
        <w:div w:id="1712731547">
          <w:marLeft w:val="1800"/>
          <w:marRight w:val="0"/>
          <w:marTop w:val="62"/>
          <w:marBottom w:val="0"/>
          <w:divBdr>
            <w:top w:val="none" w:sz="0" w:space="0" w:color="auto"/>
            <w:left w:val="none" w:sz="0" w:space="0" w:color="auto"/>
            <w:bottom w:val="none" w:sz="0" w:space="0" w:color="auto"/>
            <w:right w:val="none" w:sz="0" w:space="0" w:color="auto"/>
          </w:divBdr>
        </w:div>
        <w:div w:id="850797108">
          <w:marLeft w:val="1166"/>
          <w:marRight w:val="0"/>
          <w:marTop w:val="62"/>
          <w:marBottom w:val="0"/>
          <w:divBdr>
            <w:top w:val="none" w:sz="0" w:space="0" w:color="auto"/>
            <w:left w:val="none" w:sz="0" w:space="0" w:color="auto"/>
            <w:bottom w:val="none" w:sz="0" w:space="0" w:color="auto"/>
            <w:right w:val="none" w:sz="0" w:space="0" w:color="auto"/>
          </w:divBdr>
        </w:div>
        <w:div w:id="2104446941">
          <w:marLeft w:val="1800"/>
          <w:marRight w:val="0"/>
          <w:marTop w:val="62"/>
          <w:marBottom w:val="0"/>
          <w:divBdr>
            <w:top w:val="none" w:sz="0" w:space="0" w:color="auto"/>
            <w:left w:val="none" w:sz="0" w:space="0" w:color="auto"/>
            <w:bottom w:val="none" w:sz="0" w:space="0" w:color="auto"/>
            <w:right w:val="none" w:sz="0" w:space="0" w:color="auto"/>
          </w:divBdr>
        </w:div>
        <w:div w:id="9650970">
          <w:marLeft w:val="1800"/>
          <w:marRight w:val="0"/>
          <w:marTop w:val="62"/>
          <w:marBottom w:val="0"/>
          <w:divBdr>
            <w:top w:val="none" w:sz="0" w:space="0" w:color="auto"/>
            <w:left w:val="none" w:sz="0" w:space="0" w:color="auto"/>
            <w:bottom w:val="none" w:sz="0" w:space="0" w:color="auto"/>
            <w:right w:val="none" w:sz="0" w:space="0" w:color="auto"/>
          </w:divBdr>
        </w:div>
      </w:divsChild>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F06C3B45-3468-4A25-961A-C11CE17C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5</Pages>
  <Words>1439</Words>
  <Characters>8208</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9628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7</cp:revision>
  <cp:lastPrinted>2012-09-26T11:01:00Z</cp:lastPrinted>
  <dcterms:created xsi:type="dcterms:W3CDTF">2016-11-06T02:05:00Z</dcterms:created>
  <dcterms:modified xsi:type="dcterms:W3CDTF">2016-11-06T02:51:00Z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